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E2768" w14:textId="5DCB9D52" w:rsidR="00161460" w:rsidRPr="005562C3"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Start w:id="1" w:name="_GoBack"/>
      <w:bookmarkEnd w:id="0"/>
      <w:r w:rsidRPr="005D619F">
        <w:rPr>
          <w:rFonts w:eastAsia="MS Mincho" w:cs="Arial"/>
          <w:kern w:val="0"/>
          <w:sz w:val="24"/>
          <w:szCs w:val="24"/>
          <w:lang w:val="en-US" w:eastAsia="en-US"/>
        </w:rPr>
        <w:t>3</w:t>
      </w:r>
      <w:r w:rsidR="00C830F3">
        <w:rPr>
          <w:rFonts w:eastAsia="MS Mincho" w:cs="Arial"/>
          <w:kern w:val="0"/>
          <w:sz w:val="24"/>
          <w:szCs w:val="24"/>
          <w:lang w:val="en-US" w:eastAsia="en-US"/>
        </w:rPr>
        <w:t>GPP TSG-RAN WG1 Meeting #9</w:t>
      </w:r>
      <w:r w:rsidR="00E26816">
        <w:rPr>
          <w:rFonts w:eastAsia="MS Mincho" w:cs="Arial"/>
          <w:kern w:val="0"/>
          <w:sz w:val="24"/>
          <w:szCs w:val="24"/>
          <w:lang w:val="en-US" w:eastAsia="en-US"/>
        </w:rPr>
        <w:t>2</w:t>
      </w:r>
      <w:r w:rsidRPr="005562C3">
        <w:rPr>
          <w:rFonts w:eastAsia="MS Mincho" w:cs="Arial"/>
          <w:kern w:val="0"/>
          <w:sz w:val="24"/>
          <w:szCs w:val="24"/>
          <w:lang w:val="en-US" w:eastAsia="en-US"/>
        </w:rPr>
        <w:tab/>
      </w:r>
      <w:r w:rsidR="00E26816" w:rsidRPr="00E26816">
        <w:rPr>
          <w:rFonts w:eastAsia="MS Mincho" w:cs="Arial"/>
          <w:kern w:val="0"/>
          <w:sz w:val="24"/>
          <w:szCs w:val="24"/>
          <w:lang w:val="en-US" w:eastAsia="en-US"/>
        </w:rPr>
        <w:t>R1-1801492</w:t>
      </w:r>
    </w:p>
    <w:p w14:paraId="71047931" w14:textId="3E3EA98F" w:rsidR="00C830F3" w:rsidRDefault="00E26816" w:rsidP="00D0025C">
      <w:pPr>
        <w:pStyle w:val="3GPPHeader"/>
        <w:spacing w:after="120"/>
        <w:rPr>
          <w:rFonts w:ascii="Arial" w:hAnsi="Arial" w:cs="Arial"/>
          <w:lang w:val="en-GB" w:eastAsia="en-US"/>
        </w:rPr>
      </w:pPr>
      <w:r w:rsidRPr="00E26816">
        <w:rPr>
          <w:rFonts w:ascii="Arial" w:hAnsi="Arial" w:cs="Arial"/>
          <w:lang w:val="en-GB" w:eastAsia="en-US"/>
        </w:rPr>
        <w:t>Athens, Greece, 26th February – 2nd March 2018</w:t>
      </w:r>
    </w:p>
    <w:p w14:paraId="04FB968A" w14:textId="77777777" w:rsidR="00E26816" w:rsidRPr="00D0025C" w:rsidRDefault="00E26816" w:rsidP="00D0025C">
      <w:pPr>
        <w:pStyle w:val="3GPPHeader"/>
        <w:spacing w:after="120"/>
        <w:rPr>
          <w:rFonts w:ascii="Arial" w:hAnsi="Arial" w:cs="Arial"/>
          <w:sz w:val="22"/>
        </w:rPr>
      </w:pPr>
    </w:p>
    <w:p w14:paraId="2C46C229" w14:textId="2DB1317C"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111279" w:rsidRPr="00111279">
        <w:rPr>
          <w:rFonts w:ascii="Arial" w:hAnsi="Arial" w:cs="Arial"/>
          <w:b w:val="0"/>
          <w:bCs/>
          <w:sz w:val="22"/>
        </w:rPr>
        <w:t>6.2.6.</w:t>
      </w:r>
      <w:r w:rsidR="00E26816">
        <w:rPr>
          <w:rFonts w:ascii="Arial" w:hAnsi="Arial" w:cs="Arial"/>
          <w:b w:val="0"/>
          <w:bCs/>
          <w:sz w:val="22"/>
        </w:rPr>
        <w:t>1.3</w:t>
      </w:r>
      <w:r w:rsidR="00111279">
        <w:rPr>
          <w:rFonts w:ascii="Arial" w:hAnsi="Arial" w:cs="Arial"/>
          <w:sz w:val="22"/>
        </w:rPr>
        <w:tab/>
      </w:r>
    </w:p>
    <w:p w14:paraId="31935777"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C8F4F63" w14:textId="12802EF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20E57D08"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1EFA5D52" w14:textId="77777777" w:rsidR="00841A5A" w:rsidRDefault="00D0025C" w:rsidP="00841A5A">
      <w:pPr>
        <w:pStyle w:val="Heading1"/>
      </w:pPr>
      <w:bookmarkStart w:id="2" w:name="_Ref409106980"/>
      <w:r w:rsidRPr="00040C32">
        <w:t>Introduction</w:t>
      </w:r>
      <w:bookmarkStart w:id="3" w:name="_Ref465843822"/>
      <w:bookmarkEnd w:id="2"/>
    </w:p>
    <w:p w14:paraId="05DADC39" w14:textId="07A24D10"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965061">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383F2A7C" w14:textId="77777777" w:rsidR="00A11925" w:rsidRDefault="00A11925" w:rsidP="00A11925">
      <w:pPr>
        <w:pStyle w:val="BodyText"/>
        <w:rPr>
          <w:rFonts w:cs="Arial"/>
        </w:rPr>
      </w:pPr>
      <w:r>
        <w:rPr>
          <w:rFonts w:cs="Arial"/>
        </w:rPr>
        <w:t xml:space="preserve">In </w:t>
      </w:r>
      <w:r w:rsidR="00396C47">
        <w:rPr>
          <w:rFonts w:cs="Arial"/>
        </w:rPr>
        <w:t xml:space="preserve">the </w:t>
      </w:r>
      <w:r>
        <w:rPr>
          <w:rFonts w:cs="Arial"/>
        </w:rPr>
        <w:t>RAN1#88bis meeting, the following agreements were made</w:t>
      </w:r>
      <w:r w:rsidR="00396C47">
        <w:rPr>
          <w:rFonts w:cs="Arial"/>
        </w:rPr>
        <w:t xml:space="preserve"> regarding SR</w:t>
      </w:r>
      <w:r>
        <w:rPr>
          <w:rFonts w:cs="Arial"/>
        </w:rPr>
        <w:t>:</w:t>
      </w:r>
    </w:p>
    <w:p w14:paraId="6A4D9E3A"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SR should only be used when an NB-IoT </w:t>
      </w:r>
      <w:r w:rsidRPr="00A11925">
        <w:rPr>
          <w:rFonts w:cs="Arial"/>
        </w:rPr>
        <w:t xml:space="preserve">UE is in uplink sync in RRC connected mode. </w:t>
      </w:r>
    </w:p>
    <w:p w14:paraId="3EBC0657" w14:textId="77777777" w:rsidR="001A02A9" w:rsidRPr="00A11925" w:rsidRDefault="00907764" w:rsidP="002848DE">
      <w:pPr>
        <w:pStyle w:val="BodyText"/>
        <w:numPr>
          <w:ilvl w:val="1"/>
          <w:numId w:val="34"/>
        </w:numPr>
        <w:spacing w:after="0"/>
        <w:rPr>
          <w:rFonts w:cs="Arial"/>
          <w:lang w:val="en-US"/>
        </w:rPr>
      </w:pPr>
      <w:r w:rsidRPr="00A11925">
        <w:rPr>
          <w:rFonts w:cs="Arial"/>
        </w:rPr>
        <w:t>TA estimation should not be a design target of SR signal.</w:t>
      </w:r>
    </w:p>
    <w:p w14:paraId="4E4C0754"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Sending SR with HARQ ACK/NACK can serve as the baseline case for UE with DL data </w:t>
      </w:r>
    </w:p>
    <w:p w14:paraId="55C2058B"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Further designs to be considered for dedicated SR signal design are:</w:t>
      </w:r>
    </w:p>
    <w:p w14:paraId="0F5B9225" w14:textId="77777777" w:rsidR="001A02A9" w:rsidRPr="00A11925" w:rsidRDefault="00907764" w:rsidP="002848DE">
      <w:pPr>
        <w:pStyle w:val="BodyText"/>
        <w:numPr>
          <w:ilvl w:val="1"/>
          <w:numId w:val="34"/>
        </w:numPr>
        <w:spacing w:after="0"/>
        <w:rPr>
          <w:rFonts w:cs="Arial"/>
          <w:lang w:val="en-US"/>
        </w:rPr>
      </w:pPr>
      <w:r w:rsidRPr="00A11925">
        <w:rPr>
          <w:rFonts w:cs="Arial"/>
        </w:rPr>
        <w:t>Based on NPRACH signal;</w:t>
      </w:r>
    </w:p>
    <w:p w14:paraId="47025774" w14:textId="77777777" w:rsidR="001A02A9" w:rsidRPr="00A11925" w:rsidRDefault="00907764" w:rsidP="002848DE">
      <w:pPr>
        <w:pStyle w:val="BodyText"/>
        <w:numPr>
          <w:ilvl w:val="1"/>
          <w:numId w:val="34"/>
        </w:numPr>
        <w:spacing w:after="0"/>
        <w:rPr>
          <w:rFonts w:cs="Arial"/>
          <w:lang w:val="en-US"/>
        </w:rPr>
      </w:pPr>
      <w:r w:rsidRPr="00A11925">
        <w:rPr>
          <w:rFonts w:cs="Arial"/>
        </w:rPr>
        <w:t>Based on NPUSCH format 2:</w:t>
      </w:r>
    </w:p>
    <w:p w14:paraId="3FE1D7F4" w14:textId="77777777" w:rsidR="001A02A9" w:rsidRPr="00A11925" w:rsidRDefault="00907764" w:rsidP="002848DE">
      <w:pPr>
        <w:pStyle w:val="BodyText"/>
        <w:numPr>
          <w:ilvl w:val="2"/>
          <w:numId w:val="34"/>
        </w:numPr>
        <w:spacing w:after="0"/>
        <w:rPr>
          <w:rFonts w:cs="Arial"/>
          <w:lang w:val="en-US"/>
        </w:rPr>
      </w:pPr>
      <w:r w:rsidRPr="00A11925">
        <w:rPr>
          <w:rFonts w:cs="Arial"/>
        </w:rPr>
        <w:t>Non-coherent detection based format is not precluded</w:t>
      </w:r>
    </w:p>
    <w:p w14:paraId="56268B2C" w14:textId="77777777" w:rsidR="001A02A9" w:rsidRPr="002848DE" w:rsidRDefault="00907764" w:rsidP="002848DE">
      <w:pPr>
        <w:pStyle w:val="BodyText"/>
        <w:numPr>
          <w:ilvl w:val="0"/>
          <w:numId w:val="34"/>
        </w:numPr>
        <w:spacing w:after="0"/>
        <w:rPr>
          <w:rFonts w:cs="Arial"/>
          <w:lang w:val="en-US"/>
        </w:rPr>
      </w:pPr>
      <w:r w:rsidRPr="00A11925">
        <w:rPr>
          <w:rFonts w:cs="Arial"/>
        </w:rPr>
        <w:t>Collision handling for dedicated SR is FFS</w:t>
      </w:r>
    </w:p>
    <w:p w14:paraId="1FB60787"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Design criteria for physical layer SR:</w:t>
      </w:r>
    </w:p>
    <w:p w14:paraId="254B9924"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Power consumption reduction</w:t>
      </w:r>
    </w:p>
    <w:p w14:paraId="603EBE69"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Latency reduction</w:t>
      </w:r>
    </w:p>
    <w:p w14:paraId="621BB528"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Impact on legacy NB-IoT scheduling and resources</w:t>
      </w:r>
    </w:p>
    <w:p w14:paraId="5C01B8C4"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491A0CFF" w14:textId="77777777" w:rsidR="0004204D" w:rsidRDefault="0004204D" w:rsidP="0004204D">
      <w:pPr>
        <w:tabs>
          <w:tab w:val="left" w:pos="720"/>
        </w:tabs>
        <w:spacing w:after="0"/>
      </w:pPr>
    </w:p>
    <w:p w14:paraId="07716BA8" w14:textId="77777777" w:rsidR="0004204D" w:rsidRPr="00595B04" w:rsidRDefault="00595B04" w:rsidP="0004204D">
      <w:pPr>
        <w:tabs>
          <w:tab w:val="left" w:pos="720"/>
        </w:tabs>
        <w:spacing w:after="0"/>
        <w:rPr>
          <w:rFonts w:ascii="Arial" w:hAnsi="Arial" w:cs="Arial"/>
          <w:sz w:val="20"/>
          <w:szCs w:val="20"/>
        </w:rPr>
      </w:pPr>
      <w:r>
        <w:rPr>
          <w:rFonts w:ascii="Arial" w:hAnsi="Arial" w:cs="Arial"/>
          <w:sz w:val="20"/>
          <w:szCs w:val="20"/>
        </w:rPr>
        <w:t>In addition, in RAN1#89 the following agreements were made:</w:t>
      </w:r>
    </w:p>
    <w:p w14:paraId="253BB76B" w14:textId="77777777" w:rsidR="0004204D" w:rsidRPr="00595B04" w:rsidRDefault="0004204D" w:rsidP="0004204D">
      <w:pPr>
        <w:tabs>
          <w:tab w:val="left" w:pos="720"/>
        </w:tabs>
        <w:spacing w:after="0"/>
        <w:rPr>
          <w:rFonts w:ascii="Arial" w:hAnsi="Arial" w:cs="Arial"/>
          <w:sz w:val="20"/>
          <w:szCs w:val="20"/>
        </w:rPr>
      </w:pPr>
    </w:p>
    <w:p w14:paraId="7EF83DDD" w14:textId="77777777" w:rsidR="0004204D" w:rsidRPr="00595B04" w:rsidRDefault="0004204D" w:rsidP="00595B04">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46A37C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49E9B351" w14:textId="76BBC59E" w:rsidR="0004204D"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1C992773" w14:textId="6D4990D3" w:rsidR="001C1D77" w:rsidRDefault="001C1D77" w:rsidP="001C1D77">
      <w:pPr>
        <w:spacing w:after="0"/>
        <w:rPr>
          <w:rFonts w:ascii="Arial" w:hAnsi="Arial" w:cs="Arial"/>
          <w:i/>
          <w:sz w:val="20"/>
          <w:szCs w:val="20"/>
        </w:rPr>
      </w:pPr>
    </w:p>
    <w:p w14:paraId="7036107F" w14:textId="71CDCFD6" w:rsidR="001C1D77" w:rsidRDefault="001C1D77" w:rsidP="001C1D77">
      <w:pPr>
        <w:spacing w:after="0"/>
        <w:rPr>
          <w:rFonts w:ascii="Arial" w:hAnsi="Arial" w:cs="Arial"/>
          <w:sz w:val="20"/>
          <w:szCs w:val="20"/>
        </w:rPr>
      </w:pPr>
      <w:r w:rsidRPr="001C1D77">
        <w:rPr>
          <w:rFonts w:ascii="Arial" w:hAnsi="Arial" w:cs="Arial"/>
          <w:sz w:val="20"/>
          <w:szCs w:val="20"/>
        </w:rPr>
        <w:t>In RAN2#99bis the outcome of the SPS email discussion</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_Ref496785538 \r \h </w:instrText>
      </w:r>
      <w:r>
        <w:rPr>
          <w:rFonts w:ascii="Arial" w:hAnsi="Arial" w:cs="Arial"/>
          <w:sz w:val="20"/>
          <w:szCs w:val="20"/>
        </w:rPr>
      </w:r>
      <w:r>
        <w:rPr>
          <w:rFonts w:ascii="Arial" w:hAnsi="Arial" w:cs="Arial"/>
          <w:sz w:val="20"/>
          <w:szCs w:val="20"/>
        </w:rPr>
        <w:fldChar w:fldCharType="separate"/>
      </w:r>
      <w:r w:rsidR="00965061">
        <w:rPr>
          <w:rFonts w:ascii="Arial" w:hAnsi="Arial" w:cs="Arial"/>
          <w:sz w:val="20"/>
          <w:szCs w:val="20"/>
        </w:rPr>
        <w:t>[6]</w:t>
      </w:r>
      <w:r>
        <w:rPr>
          <w:rFonts w:ascii="Arial" w:hAnsi="Arial" w:cs="Arial"/>
          <w:sz w:val="20"/>
          <w:szCs w:val="20"/>
        </w:rPr>
        <w:fldChar w:fldCharType="end"/>
      </w:r>
      <w:r>
        <w:rPr>
          <w:rFonts w:ascii="Arial" w:hAnsi="Arial" w:cs="Arial"/>
          <w:sz w:val="20"/>
          <w:szCs w:val="20"/>
        </w:rPr>
        <w:t xml:space="preserve">, </w:t>
      </w:r>
      <w:r w:rsidRPr="001C1D77">
        <w:rPr>
          <w:rFonts w:ascii="Arial" w:hAnsi="Arial" w:cs="Arial"/>
          <w:sz w:val="20"/>
          <w:szCs w:val="20"/>
        </w:rPr>
        <w:t>was the treated and the following was agreed:</w:t>
      </w:r>
    </w:p>
    <w:p w14:paraId="27C6CF7A" w14:textId="77777777" w:rsidR="001C1D77" w:rsidRPr="001C1D77" w:rsidRDefault="001C1D77" w:rsidP="001C1D77">
      <w:pPr>
        <w:spacing w:after="0"/>
        <w:rPr>
          <w:rFonts w:ascii="Arial" w:hAnsi="Arial" w:cs="Arial"/>
          <w:sz w:val="20"/>
          <w:szCs w:val="20"/>
        </w:rPr>
      </w:pPr>
    </w:p>
    <w:p w14:paraId="6523C2E8" w14:textId="60A55D41" w:rsidR="001C1D77" w:rsidRPr="001C1D77" w:rsidRDefault="001C1D77" w:rsidP="001C1D77">
      <w:pPr>
        <w:pStyle w:val="ListParagraph"/>
        <w:numPr>
          <w:ilvl w:val="0"/>
          <w:numId w:val="45"/>
        </w:numPr>
        <w:spacing w:after="0"/>
        <w:rPr>
          <w:rFonts w:cs="Arial"/>
        </w:rPr>
      </w:pPr>
      <w:r w:rsidRPr="001C1D77">
        <w:rPr>
          <w:rFonts w:cs="Arial"/>
        </w:rPr>
        <w:t>From R</w:t>
      </w:r>
      <w:r w:rsidR="005C423B">
        <w:rPr>
          <w:rFonts w:cs="Arial"/>
        </w:rPr>
        <w:t>AN</w:t>
      </w:r>
      <w:r w:rsidRPr="001C1D77">
        <w:rPr>
          <w:rFonts w:cs="Arial"/>
        </w:rPr>
        <w:t>2 perspective it seems feasible to design SPS as an alternative to PUCCH for D-SR (+BSR) in connected mode. However, there may be performance differences between SPS and Physical Layer solution, e.g. overhead, which will not be evaluated in R</w:t>
      </w:r>
      <w:r w:rsidR="005C423B">
        <w:rPr>
          <w:rFonts w:cs="Arial"/>
        </w:rPr>
        <w:t>AN</w:t>
      </w:r>
      <w:r w:rsidRPr="001C1D77">
        <w:rPr>
          <w:rFonts w:cs="Arial"/>
        </w:rPr>
        <w:t xml:space="preserve">2. </w:t>
      </w:r>
    </w:p>
    <w:p w14:paraId="3A45D6A7" w14:textId="1590FE53" w:rsidR="001C1D77" w:rsidRPr="001C1D77" w:rsidRDefault="001C1D77" w:rsidP="001C1D77">
      <w:pPr>
        <w:pStyle w:val="ListParagraph"/>
        <w:numPr>
          <w:ilvl w:val="0"/>
          <w:numId w:val="45"/>
        </w:numPr>
        <w:spacing w:after="0"/>
        <w:rPr>
          <w:rFonts w:cs="Arial"/>
        </w:rPr>
      </w:pPr>
      <w:r w:rsidRPr="001C1D77">
        <w:rPr>
          <w:rFonts w:cs="Arial"/>
        </w:rPr>
        <w:t>R</w:t>
      </w:r>
      <w:r w:rsidR="005C423B">
        <w:rPr>
          <w:rFonts w:cs="Arial"/>
        </w:rPr>
        <w:t>AN</w:t>
      </w:r>
      <w:r w:rsidRPr="001C1D77">
        <w:rPr>
          <w:rFonts w:cs="Arial"/>
        </w:rPr>
        <w:t>2 leave</w:t>
      </w:r>
      <w:r w:rsidR="005C423B">
        <w:rPr>
          <w:rFonts w:cs="Arial"/>
        </w:rPr>
        <w:t>s</w:t>
      </w:r>
      <w:r w:rsidRPr="001C1D77">
        <w:rPr>
          <w:rFonts w:cs="Arial"/>
        </w:rPr>
        <w:t xml:space="preserve"> it to R</w:t>
      </w:r>
      <w:r w:rsidR="005C423B">
        <w:rPr>
          <w:rFonts w:cs="Arial"/>
        </w:rPr>
        <w:t>AN</w:t>
      </w:r>
      <w:r w:rsidRPr="001C1D77">
        <w:rPr>
          <w:rFonts w:cs="Arial"/>
        </w:rPr>
        <w:t>1 to decide what to do, e.g. whether to develop a physical channel for D-SR, or request R</w:t>
      </w:r>
      <w:r w:rsidR="005C423B">
        <w:rPr>
          <w:rFonts w:cs="Arial"/>
        </w:rPr>
        <w:t>AN</w:t>
      </w:r>
      <w:r w:rsidRPr="001C1D77">
        <w:rPr>
          <w:rFonts w:cs="Arial"/>
        </w:rPr>
        <w:t>2 to develop a SPS solution for D-SR (+BSR).</w:t>
      </w:r>
    </w:p>
    <w:p w14:paraId="2590F9DA" w14:textId="77777777" w:rsidR="0004204D" w:rsidRDefault="0004204D" w:rsidP="0004204D">
      <w:pPr>
        <w:pStyle w:val="BodyText"/>
      </w:pPr>
    </w:p>
    <w:p w14:paraId="45CDE85A" w14:textId="11EC7E8D" w:rsidR="00514643" w:rsidRPr="00BB22CB" w:rsidRDefault="00514643" w:rsidP="00A11925">
      <w:pPr>
        <w:pStyle w:val="BodyText"/>
        <w:rPr>
          <w:rFonts w:cs="Arial"/>
        </w:rPr>
      </w:pPr>
      <w:r>
        <w:rPr>
          <w:rFonts w:cs="Arial"/>
        </w:rPr>
        <w:t xml:space="preserve">In this contribution, </w:t>
      </w:r>
      <w:r w:rsidR="00A11925">
        <w:rPr>
          <w:rFonts w:cs="Arial"/>
        </w:rPr>
        <w:t xml:space="preserve">we further discussion the design consideration of </w:t>
      </w:r>
      <w:r w:rsidR="00396C47">
        <w:rPr>
          <w:rFonts w:cs="Arial"/>
        </w:rPr>
        <w:t xml:space="preserve">having a dedicated </w:t>
      </w:r>
      <w:r w:rsidR="00A11925">
        <w:rPr>
          <w:rFonts w:cs="Arial"/>
        </w:rPr>
        <w:t xml:space="preserve">SR in NB-IoT. </w:t>
      </w:r>
      <w:r w:rsidR="00562D8F">
        <w:rPr>
          <w:rFonts w:cs="Arial"/>
        </w:rPr>
        <w:t xml:space="preserve">This is a </w:t>
      </w:r>
      <w:r w:rsidR="006A54EE">
        <w:rPr>
          <w:rFonts w:cs="Arial"/>
        </w:rPr>
        <w:t>revision</w:t>
      </w:r>
      <w:r w:rsidR="00562D8F">
        <w:rPr>
          <w:rFonts w:cs="Arial"/>
        </w:rPr>
        <w:t xml:space="preserve"> of </w:t>
      </w:r>
      <w:r w:rsidR="006A54EE" w:rsidRPr="006A54EE">
        <w:rPr>
          <w:rFonts w:cs="Arial"/>
        </w:rPr>
        <w:t>R1-1719364</w:t>
      </w:r>
      <w:r w:rsidR="00562D8F">
        <w:rPr>
          <w:rFonts w:cs="Arial"/>
        </w:rPr>
        <w:t xml:space="preserve">. </w:t>
      </w:r>
    </w:p>
    <w:p w14:paraId="07579B77" w14:textId="3314FA65" w:rsidR="00D0025C" w:rsidRDefault="00D0025C" w:rsidP="00040C32">
      <w:pPr>
        <w:pStyle w:val="Heading1"/>
      </w:pPr>
      <w:r w:rsidRPr="00040C32">
        <w:t>Background</w:t>
      </w:r>
      <w:bookmarkEnd w:id="3"/>
      <w:r w:rsidR="002938B7">
        <w:t xml:space="preserve"> and use case for physical layer SR</w:t>
      </w:r>
    </w:p>
    <w:p w14:paraId="159B35ED" w14:textId="574FBF4B" w:rsidR="00661BF5"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w:t>
      </w:r>
      <w:r>
        <w:rPr>
          <w:rFonts w:ascii="Arial" w:hAnsi="Arial" w:cs="Arial"/>
          <w:sz w:val="20"/>
          <w:szCs w:val="20"/>
          <w:lang w:val="en-GB"/>
        </w:rPr>
        <w:lastRenderedPageBreak/>
        <w:t xml:space="preserve">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r w:rsidR="00661BF5">
        <w:rPr>
          <w:rFonts w:ascii="Arial" w:hAnsi="Arial" w:cs="Arial"/>
          <w:sz w:val="20"/>
          <w:szCs w:val="20"/>
          <w:lang w:val="en-GB"/>
        </w:rPr>
        <w:t>In legacy LTE system</w:t>
      </w:r>
      <w:r w:rsidR="007C284B">
        <w:rPr>
          <w:rFonts w:ascii="Arial" w:hAnsi="Arial" w:cs="Arial"/>
          <w:sz w:val="20"/>
          <w:szCs w:val="20"/>
          <w:lang w:val="en-GB"/>
        </w:rPr>
        <w:t>s</w:t>
      </w:r>
      <w:r w:rsidR="00661BF5">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sidR="00661BF5">
        <w:rPr>
          <w:rFonts w:ascii="Arial" w:hAnsi="Arial" w:cs="Arial"/>
          <w:sz w:val="20"/>
          <w:szCs w:val="20"/>
          <w:lang w:val="en-GB"/>
        </w:rPr>
        <w:t>SR</w:t>
      </w:r>
      <w:r w:rsidR="007C284B">
        <w:rPr>
          <w:rFonts w:ascii="Arial" w:hAnsi="Arial" w:cs="Arial"/>
          <w:sz w:val="20"/>
          <w:szCs w:val="20"/>
          <w:lang w:val="en-GB"/>
        </w:rPr>
        <w:t>, with an associated PUCCH resource,</w:t>
      </w:r>
      <w:r w:rsidR="00661BF5">
        <w:rPr>
          <w:rFonts w:ascii="Arial" w:hAnsi="Arial" w:cs="Arial"/>
          <w:sz w:val="20"/>
          <w:szCs w:val="20"/>
          <w:lang w:val="en-GB"/>
        </w:rPr>
        <w:t xml:space="preserve"> </w:t>
      </w:r>
      <w:r w:rsidR="00661BF5" w:rsidRPr="000D6E7E">
        <w:rPr>
          <w:rFonts w:ascii="Arial" w:hAnsi="Arial" w:cs="Arial"/>
          <w:sz w:val="20"/>
          <w:szCs w:val="20"/>
          <w:lang w:val="en-GB"/>
        </w:rPr>
        <w:t xml:space="preserve">is </w:t>
      </w:r>
      <w:r w:rsidR="00661BF5">
        <w:rPr>
          <w:rFonts w:ascii="Arial" w:hAnsi="Arial" w:cs="Arial"/>
          <w:sz w:val="20"/>
          <w:szCs w:val="20"/>
          <w:lang w:val="en-GB"/>
        </w:rPr>
        <w:t>initiated</w:t>
      </w:r>
      <w:r w:rsidR="00661BF5" w:rsidRPr="000D6E7E">
        <w:rPr>
          <w:rFonts w:ascii="Arial" w:hAnsi="Arial" w:cs="Arial"/>
          <w:sz w:val="20"/>
          <w:szCs w:val="20"/>
          <w:lang w:val="en-GB"/>
        </w:rPr>
        <w:t xml:space="preserve"> </w:t>
      </w:r>
      <w:r w:rsidR="00661BF5">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sidR="00661BF5">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sidR="00661BF5">
        <w:rPr>
          <w:rFonts w:ascii="Arial" w:hAnsi="Arial" w:cs="Arial"/>
          <w:sz w:val="20"/>
          <w:szCs w:val="20"/>
          <w:lang w:val="en-GB"/>
        </w:rPr>
        <w:t xml:space="preserve"> SR of a UE is configured by the eNB. </w:t>
      </w:r>
    </w:p>
    <w:p w14:paraId="7E7083F6" w14:textId="39DCB641" w:rsidR="000E237B" w:rsidRDefault="000E237B" w:rsidP="000E237B">
      <w:pPr>
        <w:jc w:val="both"/>
        <w:rPr>
          <w:rFonts w:ascii="Arial" w:hAnsi="Arial" w:cs="Arial"/>
          <w:sz w:val="20"/>
          <w:szCs w:val="20"/>
          <w:lang w:val="en-GB"/>
        </w:rPr>
      </w:pPr>
      <w:r>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27789136" w14:textId="39B3F28A" w:rsidR="000303C9" w:rsidRDefault="00227F5E" w:rsidP="000E237B">
      <w:pPr>
        <w:jc w:val="both"/>
        <w:rPr>
          <w:rFonts w:ascii="Arial" w:hAnsi="Arial" w:cs="Arial"/>
          <w:sz w:val="20"/>
          <w:szCs w:val="20"/>
          <w:lang w:val="en-GB"/>
        </w:rPr>
      </w:pPr>
      <w:r>
        <w:rPr>
          <w:rFonts w:ascii="Arial" w:hAnsi="Arial" w:cs="Arial"/>
          <w:sz w:val="20"/>
          <w:szCs w:val="20"/>
          <w:lang w:val="en-GB"/>
        </w:rPr>
        <w:t xml:space="preserve">As discussed in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965061">
        <w:rPr>
          <w:rFonts w:ascii="Arial" w:hAnsi="Arial" w:cs="Arial"/>
          <w:sz w:val="20"/>
          <w:szCs w:val="20"/>
          <w:lang w:val="en-GB"/>
        </w:rPr>
        <w:t>[7]</w:t>
      </w:r>
      <w:r w:rsidR="00003E11">
        <w:rPr>
          <w:rFonts w:ascii="Arial" w:hAnsi="Arial" w:cs="Arial"/>
          <w:sz w:val="20"/>
          <w:szCs w:val="20"/>
          <w:lang w:val="en-GB"/>
        </w:rPr>
        <w:fldChar w:fldCharType="end"/>
      </w:r>
      <w:r w:rsidRPr="00003E11">
        <w:rPr>
          <w:rFonts w:ascii="Arial" w:hAnsi="Arial" w:cs="Arial"/>
          <w:sz w:val="20"/>
          <w:szCs w:val="20"/>
          <w:lang w:val="en-GB"/>
        </w:rPr>
        <w:t>, the use case of PHY SR is to reduce the overhead of contention-based RACH procedure</w:t>
      </w:r>
      <w:r w:rsidR="0013150A" w:rsidRPr="00003E11">
        <w:rPr>
          <w:rFonts w:ascii="Arial" w:hAnsi="Arial" w:cs="Arial"/>
          <w:sz w:val="20"/>
          <w:szCs w:val="20"/>
          <w:lang w:val="en-GB"/>
        </w:rPr>
        <w:t xml:space="preserve">. However, this highly depends on the traffic model and UE behaver assumptions. </w:t>
      </w:r>
      <w:r w:rsidR="00582BC6">
        <w:rPr>
          <w:rFonts w:ascii="Arial" w:hAnsi="Arial" w:cs="Arial"/>
          <w:sz w:val="20"/>
          <w:szCs w:val="20"/>
          <w:lang w:val="en-GB"/>
        </w:rPr>
        <w:t>Notice that</w:t>
      </w:r>
      <w:r w:rsidR="0013150A" w:rsidRPr="00003E11">
        <w:rPr>
          <w:rFonts w:ascii="Arial" w:hAnsi="Arial" w:cs="Arial"/>
          <w:sz w:val="20"/>
          <w:szCs w:val="20"/>
          <w:lang w:val="en-GB"/>
        </w:rPr>
        <w:t xml:space="preserve"> SR can</w:t>
      </w:r>
      <w:r w:rsidR="00582BC6">
        <w:rPr>
          <w:rFonts w:ascii="Arial" w:hAnsi="Arial" w:cs="Arial"/>
          <w:sz w:val="20"/>
          <w:szCs w:val="20"/>
          <w:lang w:val="en-GB"/>
        </w:rPr>
        <w:t xml:space="preserve"> only</w:t>
      </w:r>
      <w:r w:rsidR="0013150A" w:rsidRPr="00003E11">
        <w:rPr>
          <w:rFonts w:ascii="Arial" w:hAnsi="Arial" w:cs="Arial"/>
          <w:sz w:val="20"/>
          <w:szCs w:val="20"/>
          <w:lang w:val="en-GB"/>
        </w:rPr>
        <w:t xml:space="preserve"> be used if the </w:t>
      </w:r>
      <w:r w:rsidR="00374886" w:rsidRPr="00003E11">
        <w:rPr>
          <w:rFonts w:ascii="Arial" w:hAnsi="Arial" w:cs="Arial"/>
          <w:i/>
          <w:sz w:val="20"/>
          <w:szCs w:val="20"/>
          <w:lang w:val="en-GB"/>
        </w:rPr>
        <w:t xml:space="preserve">timeAlignmentTimer </w:t>
      </w:r>
      <w:r w:rsidR="00374886">
        <w:rPr>
          <w:rFonts w:ascii="Arial" w:hAnsi="Arial" w:cs="Arial"/>
          <w:sz w:val="20"/>
          <w:szCs w:val="20"/>
          <w:lang w:val="en-GB"/>
        </w:rPr>
        <w:t>is still valid</w:t>
      </w:r>
      <w:r w:rsidR="00582BC6">
        <w:rPr>
          <w:rFonts w:ascii="Arial" w:hAnsi="Arial" w:cs="Arial"/>
          <w:sz w:val="20"/>
          <w:szCs w:val="20"/>
          <w:lang w:val="en-GB"/>
        </w:rPr>
        <w:t>. Hence, w</w:t>
      </w:r>
      <w:r w:rsidR="00374886">
        <w:rPr>
          <w:rFonts w:ascii="Arial" w:hAnsi="Arial" w:cs="Arial"/>
          <w:sz w:val="20"/>
          <w:szCs w:val="20"/>
          <w:lang w:val="en-GB"/>
        </w:rPr>
        <w:t xml:space="preserve">hen </w:t>
      </w:r>
      <w:r w:rsidR="00374886" w:rsidRPr="00003E11">
        <w:rPr>
          <w:rFonts w:ascii="Arial" w:hAnsi="Arial" w:cs="Arial"/>
          <w:i/>
          <w:sz w:val="20"/>
          <w:szCs w:val="20"/>
          <w:lang w:val="en-GB"/>
        </w:rPr>
        <w:t>timeAlignmentTimer</w:t>
      </w:r>
      <w:r w:rsidR="00374886">
        <w:rPr>
          <w:rFonts w:ascii="Arial" w:hAnsi="Arial" w:cs="Arial"/>
          <w:sz w:val="20"/>
          <w:szCs w:val="20"/>
          <w:lang w:val="en-GB"/>
        </w:rPr>
        <w:t xml:space="preserve"> expires, if there is DL data, the network needs to initialize PDCCH </w:t>
      </w:r>
      <w:r w:rsidR="00582BC6">
        <w:rPr>
          <w:rFonts w:ascii="Arial" w:hAnsi="Arial" w:cs="Arial"/>
          <w:sz w:val="20"/>
          <w:szCs w:val="20"/>
          <w:lang w:val="en-GB"/>
        </w:rPr>
        <w:t xml:space="preserve">order </w:t>
      </w:r>
      <w:r w:rsidR="00374886">
        <w:rPr>
          <w:rFonts w:ascii="Arial" w:hAnsi="Arial" w:cs="Arial"/>
          <w:sz w:val="20"/>
          <w:szCs w:val="20"/>
          <w:lang w:val="en-GB"/>
        </w:rPr>
        <w:t>PRACH procedures</w:t>
      </w:r>
      <w:r w:rsidR="00806ED4">
        <w:rPr>
          <w:rFonts w:ascii="Arial" w:hAnsi="Arial" w:cs="Arial"/>
          <w:sz w:val="20"/>
          <w:szCs w:val="20"/>
          <w:lang w:val="en-GB"/>
        </w:rPr>
        <w:t xml:space="preserve">, and if there is UL data, the UE needs to perform contention-based RACH procedures. </w:t>
      </w:r>
      <w:r w:rsidR="001E369C">
        <w:rPr>
          <w:rFonts w:ascii="Arial" w:hAnsi="Arial" w:cs="Arial"/>
          <w:sz w:val="20"/>
          <w:szCs w:val="20"/>
          <w:lang w:val="en-GB"/>
        </w:rPr>
        <w:t>This fact</w:t>
      </w:r>
      <w:r w:rsidR="00806ED4">
        <w:rPr>
          <w:rFonts w:ascii="Arial" w:hAnsi="Arial" w:cs="Arial"/>
          <w:sz w:val="20"/>
          <w:szCs w:val="20"/>
          <w:lang w:val="en-GB"/>
        </w:rPr>
        <w:t xml:space="preserve"> has not been considered in the discussion 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965061">
        <w:rPr>
          <w:rFonts w:ascii="Arial" w:hAnsi="Arial" w:cs="Arial"/>
          <w:sz w:val="20"/>
          <w:szCs w:val="20"/>
          <w:lang w:val="en-GB"/>
        </w:rPr>
        <w:t>[7]</w:t>
      </w:r>
      <w:r w:rsidR="00003E11">
        <w:rPr>
          <w:rFonts w:ascii="Arial" w:hAnsi="Arial" w:cs="Arial"/>
          <w:sz w:val="20"/>
          <w:szCs w:val="20"/>
          <w:lang w:val="en-GB"/>
        </w:rPr>
        <w:fldChar w:fldCharType="end"/>
      </w:r>
      <w:r w:rsidR="001E369C">
        <w:rPr>
          <w:rFonts w:ascii="Arial" w:hAnsi="Arial" w:cs="Arial"/>
          <w:sz w:val="20"/>
          <w:szCs w:val="20"/>
          <w:lang w:val="en-GB"/>
        </w:rPr>
        <w:t>, which leads to a wrong conclusion. Recall that</w:t>
      </w:r>
      <w:r w:rsidR="006F128B">
        <w:rPr>
          <w:rFonts w:ascii="Arial" w:hAnsi="Arial" w:cs="Arial"/>
          <w:sz w:val="20"/>
          <w:szCs w:val="20"/>
          <w:lang w:val="en-GB"/>
        </w:rPr>
        <w:t xml:space="preserve"> the purpose of introducing PHY SR is to</w:t>
      </w:r>
      <w:r w:rsidR="00874D9A">
        <w:rPr>
          <w:rFonts w:ascii="Arial" w:hAnsi="Arial" w:cs="Arial"/>
          <w:sz w:val="20"/>
          <w:szCs w:val="20"/>
          <w:lang w:val="en-GB"/>
        </w:rPr>
        <w:t xml:space="preserve"> support more diversified types of traffic in by NB-IoT. If the UE moves fast, there is a high chance that the previous timing advance value cannot be applied, which means PHY SR cannot be used to request UL grants. On the other hand, if </w:t>
      </w:r>
      <w:r w:rsidR="00A4458C">
        <w:rPr>
          <w:rFonts w:ascii="Arial" w:hAnsi="Arial" w:cs="Arial"/>
          <w:sz w:val="20"/>
          <w:szCs w:val="20"/>
          <w:lang w:val="en-GB"/>
        </w:rPr>
        <w:t xml:space="preserve">the PHY SR is intended for stationary users, there is no new use case comparing to Rel-13 NB-IoT that </w:t>
      </w:r>
      <w:r w:rsidR="00E17303">
        <w:rPr>
          <w:rFonts w:ascii="Arial" w:hAnsi="Arial" w:cs="Arial"/>
          <w:sz w:val="20"/>
          <w:szCs w:val="20"/>
          <w:lang w:val="en-GB"/>
        </w:rPr>
        <w:t xml:space="preserve">benefits from </w:t>
      </w:r>
      <w:r w:rsidR="000303C9">
        <w:rPr>
          <w:rFonts w:ascii="Arial" w:hAnsi="Arial" w:cs="Arial"/>
          <w:sz w:val="20"/>
          <w:szCs w:val="20"/>
          <w:lang w:val="en-GB"/>
        </w:rPr>
        <w:t xml:space="preserve">(dedicated) PHY SR. </w:t>
      </w:r>
    </w:p>
    <w:p w14:paraId="3F35A0B2" w14:textId="55E595DA" w:rsidR="00DA1376" w:rsidRDefault="00DA1376" w:rsidP="00DA1376">
      <w:pPr>
        <w:numPr>
          <w:ilvl w:val="0"/>
          <w:numId w:val="24"/>
        </w:numPr>
        <w:jc w:val="both"/>
        <w:rPr>
          <w:b/>
          <w:i/>
          <w:sz w:val="20"/>
          <w:szCs w:val="20"/>
        </w:rPr>
      </w:pPr>
      <w:bookmarkStart w:id="4" w:name="_Ref506478842"/>
      <w:r>
        <w:rPr>
          <w:b/>
          <w:i/>
          <w:sz w:val="20"/>
          <w:szCs w:val="20"/>
        </w:rPr>
        <w:t>The content</w:t>
      </w:r>
      <w:r w:rsidR="00E20795">
        <w:rPr>
          <w:b/>
          <w:i/>
          <w:sz w:val="20"/>
          <w:szCs w:val="20"/>
        </w:rPr>
        <w:t>ion</w:t>
      </w:r>
      <w:r>
        <w:rPr>
          <w:b/>
          <w:i/>
          <w:sz w:val="20"/>
          <w:szCs w:val="20"/>
        </w:rPr>
        <w:t>-based RACH procedure is necessary</w:t>
      </w:r>
      <w:r w:rsidR="00F5779D">
        <w:rPr>
          <w:b/>
          <w:i/>
          <w:sz w:val="20"/>
          <w:szCs w:val="20"/>
        </w:rPr>
        <w:t>, especially for mobile NB-IoT devices,</w:t>
      </w:r>
      <w:r>
        <w:rPr>
          <w:b/>
          <w:i/>
          <w:sz w:val="20"/>
          <w:szCs w:val="20"/>
        </w:rPr>
        <w:t xml:space="preserve"> even</w:t>
      </w:r>
      <w:r w:rsidR="00F5779D">
        <w:rPr>
          <w:b/>
          <w:i/>
          <w:sz w:val="20"/>
          <w:szCs w:val="20"/>
        </w:rPr>
        <w:t xml:space="preserve"> </w:t>
      </w:r>
      <w:r w:rsidR="00582BC6">
        <w:rPr>
          <w:b/>
          <w:i/>
          <w:sz w:val="20"/>
          <w:szCs w:val="20"/>
        </w:rPr>
        <w:t>if</w:t>
      </w:r>
      <w:r w:rsidR="00F5779D">
        <w:rPr>
          <w:b/>
          <w:i/>
          <w:sz w:val="20"/>
          <w:szCs w:val="20"/>
        </w:rPr>
        <w:t xml:space="preserve"> the UE is configured with PHY SR </w:t>
      </w:r>
      <w:r w:rsidR="00DA1F24">
        <w:rPr>
          <w:b/>
          <w:i/>
          <w:sz w:val="20"/>
          <w:szCs w:val="20"/>
        </w:rPr>
        <w:t>in connected mode</w:t>
      </w:r>
      <w:r w:rsidRPr="002345BF">
        <w:rPr>
          <w:b/>
          <w:i/>
          <w:sz w:val="20"/>
          <w:szCs w:val="20"/>
        </w:rPr>
        <w:t>.</w:t>
      </w:r>
      <w:bookmarkEnd w:id="4"/>
    </w:p>
    <w:p w14:paraId="288032E3" w14:textId="2429C87B" w:rsidR="008B26E3" w:rsidRDefault="00F8512C" w:rsidP="000E237B">
      <w:pPr>
        <w:jc w:val="both"/>
        <w:rPr>
          <w:rFonts w:ascii="Arial" w:hAnsi="Arial" w:cs="Arial"/>
          <w:sz w:val="20"/>
          <w:szCs w:val="20"/>
        </w:rPr>
      </w:pPr>
      <w:r>
        <w:rPr>
          <w:rFonts w:ascii="Arial" w:hAnsi="Arial" w:cs="Arial"/>
          <w:sz w:val="20"/>
          <w:szCs w:val="20"/>
        </w:rPr>
        <w:t>Both appending SR with HARQ ACK/NACK</w:t>
      </w:r>
      <w:r w:rsidR="00925DB2">
        <w:rPr>
          <w:rFonts w:ascii="Arial" w:hAnsi="Arial" w:cs="Arial"/>
          <w:sz w:val="20"/>
          <w:szCs w:val="20"/>
        </w:rPr>
        <w:t xml:space="preserve"> and dedicated PHY SR have been discussed in RAN1. </w:t>
      </w:r>
      <w:r w:rsidR="00245037">
        <w:rPr>
          <w:rFonts w:ascii="Arial" w:hAnsi="Arial" w:cs="Arial"/>
          <w:sz w:val="20"/>
          <w:szCs w:val="20"/>
        </w:rPr>
        <w:t xml:space="preserve">From technical point of view, to append SR with HARQ ACK/NACK can cover most of the use case for NB-IoT, even when considering </w:t>
      </w:r>
      <w:r w:rsidR="00227C2E">
        <w:rPr>
          <w:rFonts w:ascii="Arial" w:hAnsi="Arial" w:cs="Arial"/>
          <w:sz w:val="20"/>
          <w:szCs w:val="20"/>
        </w:rPr>
        <w:t>more diversified traffic types to be supported by NB-IoT</w:t>
      </w:r>
      <w:r w:rsidR="002709D0">
        <w:rPr>
          <w:rFonts w:ascii="Arial" w:hAnsi="Arial" w:cs="Arial"/>
          <w:sz w:val="20"/>
          <w:szCs w:val="20"/>
        </w:rPr>
        <w:t>. Certain</w:t>
      </w:r>
      <w:r w:rsidR="00BA76DD">
        <w:rPr>
          <w:rFonts w:ascii="Arial" w:hAnsi="Arial" w:cs="Arial"/>
          <w:sz w:val="20"/>
          <w:szCs w:val="20"/>
        </w:rPr>
        <w:t>ly</w:t>
      </w:r>
      <w:r w:rsidR="002709D0">
        <w:rPr>
          <w:rFonts w:ascii="Arial" w:hAnsi="Arial" w:cs="Arial"/>
          <w:sz w:val="20"/>
          <w:szCs w:val="20"/>
        </w:rPr>
        <w:t>, append</w:t>
      </w:r>
      <w:r w:rsidR="005231BD">
        <w:rPr>
          <w:rFonts w:ascii="Arial" w:hAnsi="Arial" w:cs="Arial"/>
          <w:sz w:val="20"/>
          <w:szCs w:val="20"/>
        </w:rPr>
        <w:t>ing</w:t>
      </w:r>
      <w:r w:rsidR="002709D0">
        <w:rPr>
          <w:rFonts w:ascii="Arial" w:hAnsi="Arial" w:cs="Arial"/>
          <w:sz w:val="20"/>
          <w:szCs w:val="20"/>
        </w:rPr>
        <w:t xml:space="preserve"> SR with HARQ ACK/NACK</w:t>
      </w:r>
      <w:r w:rsidR="005231BD">
        <w:rPr>
          <w:rFonts w:ascii="Arial" w:hAnsi="Arial" w:cs="Arial"/>
          <w:sz w:val="20"/>
          <w:szCs w:val="20"/>
        </w:rPr>
        <w:t xml:space="preserve"> </w:t>
      </w:r>
      <w:r w:rsidR="00BA76DD">
        <w:rPr>
          <w:rFonts w:ascii="Arial" w:hAnsi="Arial" w:cs="Arial"/>
          <w:sz w:val="20"/>
          <w:szCs w:val="20"/>
        </w:rPr>
        <w:t>applies to the cases when there is a DL transmis</w:t>
      </w:r>
      <w:r w:rsidR="00BD52D9">
        <w:rPr>
          <w:rFonts w:ascii="Arial" w:hAnsi="Arial" w:cs="Arial"/>
          <w:sz w:val="20"/>
          <w:szCs w:val="20"/>
        </w:rPr>
        <w:t xml:space="preserve">sion, and at the same time the UE can apply for UL resources. Notice that in NB-IoT, </w:t>
      </w:r>
      <w:r w:rsidR="00E23880">
        <w:rPr>
          <w:rFonts w:ascii="Arial" w:hAnsi="Arial" w:cs="Arial"/>
          <w:sz w:val="20"/>
          <w:szCs w:val="20"/>
        </w:rPr>
        <w:t xml:space="preserve">DL and UL transmission cannot happen at the same time, which means the UE needs to wait until the DL transmission  </w:t>
      </w:r>
      <w:r w:rsidR="00126FD3">
        <w:rPr>
          <w:rFonts w:ascii="Arial" w:hAnsi="Arial" w:cs="Arial"/>
          <w:sz w:val="20"/>
          <w:szCs w:val="20"/>
        </w:rPr>
        <w:t>finishe</w:t>
      </w:r>
      <w:r w:rsidR="00F11259">
        <w:rPr>
          <w:rFonts w:ascii="Arial" w:hAnsi="Arial" w:cs="Arial"/>
          <w:sz w:val="20"/>
          <w:szCs w:val="20"/>
        </w:rPr>
        <w:t>s</w:t>
      </w:r>
      <w:r w:rsidR="00126FD3">
        <w:rPr>
          <w:rFonts w:ascii="Arial" w:hAnsi="Arial" w:cs="Arial"/>
          <w:sz w:val="20"/>
          <w:szCs w:val="20"/>
        </w:rPr>
        <w:t xml:space="preserve"> before it can start an UL transmission, and vice versa. </w:t>
      </w:r>
      <w:r w:rsidR="00A24B61">
        <w:rPr>
          <w:rFonts w:ascii="Arial" w:hAnsi="Arial" w:cs="Arial"/>
          <w:sz w:val="20"/>
          <w:szCs w:val="20"/>
        </w:rPr>
        <w:t>Certainly,</w:t>
      </w:r>
      <w:r w:rsidR="00C02C95">
        <w:rPr>
          <w:rFonts w:ascii="Arial" w:hAnsi="Arial" w:cs="Arial"/>
          <w:sz w:val="20"/>
          <w:szCs w:val="20"/>
        </w:rPr>
        <w:t xml:space="preserve"> as discussed in</w:t>
      </w:r>
      <w:r w:rsidR="00003E11">
        <w:rPr>
          <w:rFonts w:ascii="Arial" w:hAnsi="Arial" w:cs="Arial"/>
          <w:sz w:val="20"/>
          <w:szCs w:val="20"/>
        </w:rPr>
        <w:t xml:space="preserve"> </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965061">
        <w:rPr>
          <w:rFonts w:ascii="Arial" w:hAnsi="Arial" w:cs="Arial"/>
          <w:sz w:val="20"/>
          <w:szCs w:val="20"/>
          <w:lang w:val="en-GB"/>
        </w:rPr>
        <w:t>[7]</w:t>
      </w:r>
      <w:r w:rsidR="00003E11">
        <w:rPr>
          <w:rFonts w:ascii="Arial" w:hAnsi="Arial" w:cs="Arial"/>
          <w:sz w:val="20"/>
          <w:szCs w:val="20"/>
          <w:lang w:val="en-GB"/>
        </w:rPr>
        <w:fldChar w:fldCharType="end"/>
      </w:r>
      <w:r w:rsidR="00003E11">
        <w:rPr>
          <w:rFonts w:ascii="Arial" w:hAnsi="Arial" w:cs="Arial"/>
          <w:sz w:val="20"/>
          <w:szCs w:val="20"/>
          <w:lang w:val="en-GB"/>
        </w:rPr>
        <w:t>,</w:t>
      </w:r>
      <w:r w:rsidR="00C02C95">
        <w:rPr>
          <w:rFonts w:ascii="Arial" w:hAnsi="Arial" w:cs="Arial"/>
          <w:sz w:val="20"/>
          <w:szCs w:val="20"/>
        </w:rPr>
        <w:t xml:space="preserve"> the arrival of UL data can happen at arbitrary times</w:t>
      </w:r>
      <w:r w:rsidR="00F658B6">
        <w:rPr>
          <w:rFonts w:ascii="Arial" w:hAnsi="Arial" w:cs="Arial"/>
          <w:sz w:val="20"/>
          <w:szCs w:val="20"/>
        </w:rPr>
        <w:t xml:space="preserve">, but this does not imply the UE can request </w:t>
      </w:r>
      <w:r w:rsidR="008564E7">
        <w:rPr>
          <w:rFonts w:ascii="Arial" w:hAnsi="Arial" w:cs="Arial"/>
          <w:sz w:val="20"/>
          <w:szCs w:val="20"/>
        </w:rPr>
        <w:t xml:space="preserve">an </w:t>
      </w:r>
      <w:r w:rsidR="00F658B6">
        <w:rPr>
          <w:rFonts w:ascii="Arial" w:hAnsi="Arial" w:cs="Arial"/>
          <w:sz w:val="20"/>
          <w:szCs w:val="20"/>
        </w:rPr>
        <w:t>UL resource at arbitrary times even if there is a dedicated PHY SR in place</w:t>
      </w:r>
      <w:r w:rsidR="00C02C95">
        <w:rPr>
          <w:rFonts w:ascii="Arial" w:hAnsi="Arial" w:cs="Arial"/>
          <w:sz w:val="20"/>
          <w:szCs w:val="20"/>
        </w:rPr>
        <w:t>.</w:t>
      </w:r>
      <w:r w:rsidR="0047024A">
        <w:rPr>
          <w:rFonts w:ascii="Arial" w:hAnsi="Arial" w:cs="Arial"/>
          <w:sz w:val="20"/>
          <w:szCs w:val="20"/>
        </w:rPr>
        <w:t xml:space="preserve"> A UE cannot request </w:t>
      </w:r>
      <w:r w:rsidR="008564E7">
        <w:rPr>
          <w:rFonts w:ascii="Arial" w:hAnsi="Arial" w:cs="Arial"/>
          <w:sz w:val="20"/>
          <w:szCs w:val="20"/>
        </w:rPr>
        <w:t xml:space="preserve">an </w:t>
      </w:r>
      <w:r w:rsidR="0047024A">
        <w:rPr>
          <w:rFonts w:ascii="Arial" w:hAnsi="Arial" w:cs="Arial"/>
          <w:sz w:val="20"/>
          <w:szCs w:val="20"/>
        </w:rPr>
        <w:t xml:space="preserve">UL resource when there is an ongoing DL HARQ process. </w:t>
      </w:r>
      <w:r w:rsidR="00236D5E">
        <w:rPr>
          <w:rFonts w:ascii="Arial" w:hAnsi="Arial" w:cs="Arial"/>
          <w:sz w:val="20"/>
          <w:szCs w:val="20"/>
        </w:rPr>
        <w:t xml:space="preserve">In addition, </w:t>
      </w:r>
      <w:r w:rsidR="00882AB4">
        <w:rPr>
          <w:rFonts w:ascii="Arial" w:hAnsi="Arial" w:cs="Arial"/>
          <w:sz w:val="20"/>
          <w:szCs w:val="20"/>
        </w:rPr>
        <w:t xml:space="preserve">if the network decides to keep the UE in connected mode for a long time, then </w:t>
      </w:r>
      <w:r w:rsidR="004E2C1B">
        <w:rPr>
          <w:rFonts w:ascii="Arial" w:hAnsi="Arial" w:cs="Arial"/>
          <w:sz w:val="20"/>
          <w:szCs w:val="20"/>
        </w:rPr>
        <w:t xml:space="preserve">it is the network’s responsibility to make sure the UE UL buffer is empty before releasing the UE. </w:t>
      </w:r>
      <w:r w:rsidR="00FC13DF">
        <w:rPr>
          <w:rFonts w:ascii="Arial" w:hAnsi="Arial" w:cs="Arial"/>
          <w:sz w:val="20"/>
          <w:szCs w:val="20"/>
        </w:rPr>
        <w:t>As the NB-IoT traffic is</w:t>
      </w:r>
      <w:r w:rsidR="00EF2027">
        <w:rPr>
          <w:rFonts w:ascii="Arial" w:hAnsi="Arial" w:cs="Arial"/>
          <w:sz w:val="20"/>
          <w:szCs w:val="20"/>
        </w:rPr>
        <w:t xml:space="preserve"> delay insensitive</w:t>
      </w:r>
      <w:r w:rsidR="00FC13DF">
        <w:rPr>
          <w:rFonts w:ascii="Arial" w:hAnsi="Arial" w:cs="Arial"/>
          <w:sz w:val="20"/>
          <w:szCs w:val="20"/>
        </w:rPr>
        <w:t xml:space="preserve">, </w:t>
      </w:r>
      <w:r w:rsidR="008B26E3">
        <w:rPr>
          <w:rFonts w:ascii="Arial" w:hAnsi="Arial" w:cs="Arial"/>
          <w:sz w:val="20"/>
          <w:szCs w:val="20"/>
        </w:rPr>
        <w:t>to append SR with HARQ ACK/NACK can cover most of the use case for NB-IoT</w:t>
      </w:r>
      <w:r w:rsidR="00EB0430">
        <w:rPr>
          <w:rFonts w:ascii="Arial" w:hAnsi="Arial" w:cs="Arial"/>
          <w:sz w:val="20"/>
          <w:szCs w:val="20"/>
        </w:rPr>
        <w:t>.</w:t>
      </w:r>
      <w:r w:rsidR="00000889">
        <w:rPr>
          <w:rFonts w:ascii="Arial" w:hAnsi="Arial" w:cs="Arial"/>
          <w:sz w:val="20"/>
          <w:szCs w:val="20"/>
        </w:rPr>
        <w:t xml:space="preserve"> </w:t>
      </w:r>
      <w:r w:rsidR="00EB0430">
        <w:rPr>
          <w:rFonts w:ascii="Arial" w:hAnsi="Arial" w:cs="Arial"/>
          <w:sz w:val="20"/>
          <w:szCs w:val="20"/>
        </w:rPr>
        <w:t>T</w:t>
      </w:r>
      <w:r w:rsidR="00480446">
        <w:rPr>
          <w:rFonts w:ascii="Arial" w:hAnsi="Arial" w:cs="Arial"/>
          <w:sz w:val="20"/>
          <w:szCs w:val="20"/>
        </w:rPr>
        <w:t>here</w:t>
      </w:r>
      <w:r w:rsidR="00B96C97">
        <w:rPr>
          <w:rFonts w:ascii="Arial" w:hAnsi="Arial" w:cs="Arial"/>
          <w:sz w:val="20"/>
          <w:szCs w:val="20"/>
        </w:rPr>
        <w:t xml:space="preserve"> is no</w:t>
      </w:r>
      <w:r w:rsidR="00EB0430">
        <w:rPr>
          <w:rFonts w:ascii="Arial" w:hAnsi="Arial" w:cs="Arial"/>
          <w:sz w:val="20"/>
          <w:szCs w:val="20"/>
        </w:rPr>
        <w:t>t</w:t>
      </w:r>
      <w:r w:rsidR="00B96C97">
        <w:rPr>
          <w:rFonts w:ascii="Arial" w:hAnsi="Arial" w:cs="Arial"/>
          <w:sz w:val="20"/>
          <w:szCs w:val="20"/>
        </w:rPr>
        <w:t xml:space="preserve"> sufficient</w:t>
      </w:r>
      <w:r w:rsidR="00000889">
        <w:rPr>
          <w:rFonts w:ascii="Arial" w:hAnsi="Arial" w:cs="Arial"/>
          <w:sz w:val="20"/>
          <w:szCs w:val="20"/>
        </w:rPr>
        <w:t xml:space="preserve"> justification f</w:t>
      </w:r>
      <w:r w:rsidR="00EB0430">
        <w:rPr>
          <w:rFonts w:ascii="Arial" w:hAnsi="Arial" w:cs="Arial"/>
          <w:sz w:val="20"/>
          <w:szCs w:val="20"/>
        </w:rPr>
        <w:t>or</w:t>
      </w:r>
      <w:r w:rsidR="00000889">
        <w:rPr>
          <w:rFonts w:ascii="Arial" w:hAnsi="Arial" w:cs="Arial"/>
          <w:sz w:val="20"/>
          <w:szCs w:val="20"/>
        </w:rPr>
        <w:t xml:space="preserve"> introducing a dedicated SR to compliment</w:t>
      </w:r>
      <w:r w:rsidR="00B96C97">
        <w:rPr>
          <w:rFonts w:ascii="Arial" w:hAnsi="Arial" w:cs="Arial"/>
          <w:sz w:val="20"/>
          <w:szCs w:val="20"/>
        </w:rPr>
        <w:t xml:space="preserve"> append</w:t>
      </w:r>
      <w:r w:rsidR="00EB0430">
        <w:rPr>
          <w:rFonts w:ascii="Arial" w:hAnsi="Arial" w:cs="Arial"/>
          <w:sz w:val="20"/>
          <w:szCs w:val="20"/>
        </w:rPr>
        <w:t>ing</w:t>
      </w:r>
      <w:r w:rsidR="00B96C97">
        <w:rPr>
          <w:rFonts w:ascii="Arial" w:hAnsi="Arial" w:cs="Arial"/>
          <w:sz w:val="20"/>
          <w:szCs w:val="20"/>
        </w:rPr>
        <w:t xml:space="preserve"> SR with HARQ ACK/NACK, but the drawback of having a dedicated SR is obvious. We discuss this in detail in Section 4. </w:t>
      </w:r>
    </w:p>
    <w:p w14:paraId="5298765E" w14:textId="3030C805" w:rsidR="008B26E3" w:rsidRDefault="00BA0EE3" w:rsidP="00BA0EE3">
      <w:pPr>
        <w:numPr>
          <w:ilvl w:val="0"/>
          <w:numId w:val="24"/>
        </w:numPr>
        <w:jc w:val="both"/>
        <w:rPr>
          <w:b/>
          <w:i/>
          <w:sz w:val="20"/>
          <w:szCs w:val="20"/>
        </w:rPr>
      </w:pPr>
      <w:bookmarkStart w:id="5" w:name="_Ref506478859"/>
      <w:r>
        <w:rPr>
          <w:b/>
          <w:i/>
          <w:sz w:val="20"/>
          <w:szCs w:val="20"/>
        </w:rPr>
        <w:t xml:space="preserve">Due to the restrictions in NB-IoT design, </w:t>
      </w:r>
      <w:r w:rsidRPr="00BA0EE3">
        <w:rPr>
          <w:b/>
          <w:i/>
          <w:sz w:val="20"/>
          <w:szCs w:val="20"/>
        </w:rPr>
        <w:t>to append SR with HARQ ACK/NACK can cover most of the use case for NB-IoT</w:t>
      </w:r>
      <w:r w:rsidR="008B26E3" w:rsidRPr="002345BF">
        <w:rPr>
          <w:b/>
          <w:i/>
          <w:sz w:val="20"/>
          <w:szCs w:val="20"/>
        </w:rPr>
        <w:t>.</w:t>
      </w:r>
      <w:r w:rsidR="00000889">
        <w:rPr>
          <w:b/>
          <w:i/>
          <w:sz w:val="20"/>
          <w:szCs w:val="20"/>
        </w:rPr>
        <w:t xml:space="preserve"> The benefits of having a dedicated SR cannot be well justified in NB-IoT.</w:t>
      </w:r>
      <w:bookmarkEnd w:id="5"/>
      <w:r w:rsidR="00000889">
        <w:rPr>
          <w:b/>
          <w:i/>
          <w:sz w:val="20"/>
          <w:szCs w:val="20"/>
        </w:rPr>
        <w:t xml:space="preserve"> </w:t>
      </w:r>
    </w:p>
    <w:p w14:paraId="6965E1A4" w14:textId="62671ADC" w:rsidR="00F2622C" w:rsidRDefault="00DC6CDC" w:rsidP="000E237B">
      <w:pPr>
        <w:jc w:val="both"/>
        <w:rPr>
          <w:rFonts w:ascii="Arial" w:hAnsi="Arial" w:cs="Arial"/>
          <w:sz w:val="20"/>
          <w:szCs w:val="20"/>
        </w:rPr>
      </w:pPr>
      <w:r>
        <w:rPr>
          <w:rFonts w:ascii="Arial" w:hAnsi="Arial" w:cs="Arial"/>
          <w:sz w:val="20"/>
          <w:szCs w:val="20"/>
        </w:rPr>
        <w:t>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965061">
        <w:rPr>
          <w:rFonts w:ascii="Arial" w:hAnsi="Arial" w:cs="Arial"/>
          <w:sz w:val="20"/>
          <w:szCs w:val="20"/>
          <w:lang w:val="en-GB"/>
        </w:rPr>
        <w:t>[7]</w:t>
      </w:r>
      <w:r w:rsidR="00003E11">
        <w:rPr>
          <w:rFonts w:ascii="Arial" w:hAnsi="Arial" w:cs="Arial"/>
          <w:sz w:val="20"/>
          <w:szCs w:val="20"/>
          <w:lang w:val="en-GB"/>
        </w:rPr>
        <w:fldChar w:fldCharType="end"/>
      </w:r>
      <w:r>
        <w:rPr>
          <w:rFonts w:ascii="Arial" w:hAnsi="Arial" w:cs="Arial"/>
          <w:sz w:val="20"/>
          <w:szCs w:val="20"/>
        </w:rPr>
        <w:t xml:space="preserve">, it is pointed out that dedicated SR is need for the scenario of </w:t>
      </w:r>
      <w:r w:rsidR="003E183D" w:rsidRPr="003E183D">
        <w:rPr>
          <w:rFonts w:ascii="Arial" w:hAnsi="Arial" w:cs="Arial"/>
          <w:sz w:val="20"/>
          <w:szCs w:val="20"/>
        </w:rPr>
        <w:t>RLC-ACK transmission</w:t>
      </w:r>
      <w:r w:rsidR="003E183D">
        <w:rPr>
          <w:rFonts w:ascii="Arial" w:hAnsi="Arial" w:cs="Arial"/>
          <w:sz w:val="20"/>
          <w:szCs w:val="20"/>
        </w:rPr>
        <w:t>,</w:t>
      </w:r>
      <w:r w:rsidR="003E183D" w:rsidRPr="003E183D">
        <w:rPr>
          <w:rFonts w:ascii="Arial" w:hAnsi="Arial" w:cs="Arial"/>
          <w:sz w:val="20"/>
          <w:szCs w:val="20"/>
        </w:rPr>
        <w:t xml:space="preserve"> and NAS messages because </w:t>
      </w:r>
      <w:r w:rsidR="003E183D">
        <w:rPr>
          <w:rFonts w:ascii="Arial" w:hAnsi="Arial" w:cs="Arial"/>
          <w:sz w:val="20"/>
          <w:szCs w:val="20"/>
        </w:rPr>
        <w:t>appending</w:t>
      </w:r>
      <w:r w:rsidR="003E183D" w:rsidRPr="003E183D">
        <w:rPr>
          <w:rFonts w:ascii="Arial" w:hAnsi="Arial" w:cs="Arial"/>
          <w:sz w:val="20"/>
          <w:szCs w:val="20"/>
        </w:rPr>
        <w:t xml:space="preserve"> SR </w:t>
      </w:r>
      <w:r w:rsidR="003E183D">
        <w:rPr>
          <w:rFonts w:ascii="Arial" w:hAnsi="Arial" w:cs="Arial"/>
          <w:sz w:val="20"/>
          <w:szCs w:val="20"/>
        </w:rPr>
        <w:t xml:space="preserve">with HARQ ACK/NACK </w:t>
      </w:r>
      <w:r w:rsidR="003E183D" w:rsidRPr="003E183D">
        <w:rPr>
          <w:rFonts w:ascii="Arial" w:hAnsi="Arial" w:cs="Arial"/>
          <w:sz w:val="20"/>
          <w:szCs w:val="20"/>
        </w:rPr>
        <w:t>cannot be used in these scenarios</w:t>
      </w:r>
      <w:r w:rsidR="00EB6871">
        <w:rPr>
          <w:rFonts w:ascii="Arial" w:hAnsi="Arial" w:cs="Arial"/>
          <w:sz w:val="20"/>
          <w:szCs w:val="20"/>
        </w:rPr>
        <w:t>. It worth to point out that RLC-ACK transmission is a standard procedure even in the NB-IoT system today</w:t>
      </w:r>
      <w:r w:rsidR="00FC600D">
        <w:rPr>
          <w:rFonts w:ascii="Arial" w:hAnsi="Arial" w:cs="Arial"/>
          <w:sz w:val="20"/>
          <w:szCs w:val="20"/>
        </w:rPr>
        <w:t>, as well as the NAS message exchange during ATTACH procedures</w:t>
      </w:r>
      <w:r w:rsidR="00C60F12">
        <w:rPr>
          <w:rFonts w:ascii="Arial" w:hAnsi="Arial" w:cs="Arial"/>
          <w:sz w:val="20"/>
          <w:szCs w:val="20"/>
        </w:rPr>
        <w:t>.</w:t>
      </w:r>
      <w:r w:rsidR="00EF2027">
        <w:rPr>
          <w:rFonts w:ascii="Arial" w:hAnsi="Arial" w:cs="Arial"/>
          <w:sz w:val="20"/>
          <w:szCs w:val="20"/>
        </w:rPr>
        <w:t xml:space="preserve"> The</w:t>
      </w:r>
      <w:r w:rsidR="00EF2027" w:rsidRPr="00EF2027">
        <w:rPr>
          <w:rFonts w:ascii="Arial" w:hAnsi="Arial" w:cs="Arial"/>
          <w:sz w:val="20"/>
          <w:szCs w:val="20"/>
        </w:rPr>
        <w:t xml:space="preserve"> eNB is aware that RLC AM is used and can provide the UE with an UL grant to transmit the RLC ACK.</w:t>
      </w:r>
      <w:r w:rsidR="00EF2027">
        <w:rPr>
          <w:rFonts w:ascii="Arial" w:hAnsi="Arial" w:cs="Arial"/>
          <w:sz w:val="20"/>
          <w:szCs w:val="20"/>
        </w:rPr>
        <w:t xml:space="preserve"> This is a</w:t>
      </w:r>
      <w:r w:rsidR="00EF2027" w:rsidRPr="00EF2027">
        <w:rPr>
          <w:rFonts w:ascii="Arial" w:hAnsi="Arial" w:cs="Arial"/>
          <w:sz w:val="20"/>
          <w:szCs w:val="20"/>
        </w:rPr>
        <w:t xml:space="preserve"> predictable </w:t>
      </w:r>
      <w:r w:rsidR="00EF2027">
        <w:rPr>
          <w:rFonts w:ascii="Arial" w:hAnsi="Arial" w:cs="Arial"/>
          <w:sz w:val="20"/>
          <w:szCs w:val="20"/>
        </w:rPr>
        <w:t xml:space="preserve">behavior </w:t>
      </w:r>
      <w:r w:rsidR="00EF2027" w:rsidRPr="00EF2027">
        <w:rPr>
          <w:rFonts w:ascii="Arial" w:hAnsi="Arial" w:cs="Arial"/>
          <w:sz w:val="20"/>
          <w:szCs w:val="20"/>
        </w:rPr>
        <w:t xml:space="preserve">and </w:t>
      </w:r>
      <w:r w:rsidR="00EF2027">
        <w:rPr>
          <w:rFonts w:ascii="Arial" w:hAnsi="Arial" w:cs="Arial"/>
          <w:sz w:val="20"/>
          <w:szCs w:val="20"/>
        </w:rPr>
        <w:t>the</w:t>
      </w:r>
      <w:r w:rsidR="00EF2027" w:rsidRPr="00EF2027">
        <w:rPr>
          <w:rFonts w:ascii="Arial" w:hAnsi="Arial" w:cs="Arial"/>
          <w:sz w:val="20"/>
          <w:szCs w:val="20"/>
        </w:rPr>
        <w:t xml:space="preserve"> eNB </w:t>
      </w:r>
      <w:r w:rsidR="00EF2027">
        <w:rPr>
          <w:rFonts w:ascii="Arial" w:hAnsi="Arial" w:cs="Arial"/>
          <w:sz w:val="20"/>
          <w:szCs w:val="20"/>
        </w:rPr>
        <w:t>can easily</w:t>
      </w:r>
      <w:r w:rsidR="00EF2027" w:rsidRPr="00EF2027">
        <w:rPr>
          <w:rFonts w:ascii="Arial" w:hAnsi="Arial" w:cs="Arial"/>
          <w:sz w:val="20"/>
          <w:szCs w:val="20"/>
        </w:rPr>
        <w:t xml:space="preserve"> avoid</w:t>
      </w:r>
      <w:r w:rsidR="00EF2027">
        <w:rPr>
          <w:rFonts w:ascii="Arial" w:hAnsi="Arial" w:cs="Arial"/>
          <w:sz w:val="20"/>
          <w:szCs w:val="20"/>
        </w:rPr>
        <w:t xml:space="preserve"> the situation mentioned in </w:t>
      </w:r>
      <w:r w:rsidR="00EF2027">
        <w:rPr>
          <w:rFonts w:ascii="Arial" w:hAnsi="Arial" w:cs="Arial"/>
          <w:sz w:val="20"/>
          <w:szCs w:val="20"/>
        </w:rPr>
        <w:fldChar w:fldCharType="begin"/>
      </w:r>
      <w:r w:rsidR="00EF2027">
        <w:rPr>
          <w:rFonts w:ascii="Arial" w:hAnsi="Arial" w:cs="Arial"/>
          <w:sz w:val="20"/>
          <w:szCs w:val="20"/>
        </w:rPr>
        <w:instrText xml:space="preserve"> REF _Ref506478063 \r \h </w:instrText>
      </w:r>
      <w:r w:rsidR="00EF2027">
        <w:rPr>
          <w:rFonts w:ascii="Arial" w:hAnsi="Arial" w:cs="Arial"/>
          <w:sz w:val="20"/>
          <w:szCs w:val="20"/>
        </w:rPr>
      </w:r>
      <w:r w:rsidR="00EF2027">
        <w:rPr>
          <w:rFonts w:ascii="Arial" w:hAnsi="Arial" w:cs="Arial"/>
          <w:sz w:val="20"/>
          <w:szCs w:val="20"/>
        </w:rPr>
        <w:fldChar w:fldCharType="separate"/>
      </w:r>
      <w:r w:rsidR="00965061">
        <w:rPr>
          <w:rFonts w:ascii="Arial" w:hAnsi="Arial" w:cs="Arial"/>
          <w:sz w:val="20"/>
          <w:szCs w:val="20"/>
        </w:rPr>
        <w:t>[7]</w:t>
      </w:r>
      <w:r w:rsidR="00EF2027">
        <w:rPr>
          <w:rFonts w:ascii="Arial" w:hAnsi="Arial" w:cs="Arial"/>
          <w:sz w:val="20"/>
          <w:szCs w:val="20"/>
        </w:rPr>
        <w:fldChar w:fldCharType="end"/>
      </w:r>
      <w:r w:rsidR="00EF2027" w:rsidRPr="00EF2027">
        <w:rPr>
          <w:rFonts w:ascii="Arial" w:hAnsi="Arial" w:cs="Arial"/>
          <w:sz w:val="20"/>
          <w:szCs w:val="20"/>
        </w:rPr>
        <w:t>.</w:t>
      </w:r>
      <w:r w:rsidR="00C60F12">
        <w:rPr>
          <w:rFonts w:ascii="Arial" w:hAnsi="Arial" w:cs="Arial"/>
          <w:sz w:val="20"/>
          <w:szCs w:val="20"/>
        </w:rPr>
        <w:t xml:space="preserve"> </w:t>
      </w:r>
      <w:r w:rsidR="00EF2027">
        <w:rPr>
          <w:rFonts w:ascii="Arial" w:hAnsi="Arial" w:cs="Arial"/>
          <w:sz w:val="20"/>
          <w:szCs w:val="20"/>
        </w:rPr>
        <w:t>Moreover, i</w:t>
      </w:r>
      <w:r w:rsidR="00C60F12">
        <w:rPr>
          <w:rFonts w:ascii="Arial" w:hAnsi="Arial" w:cs="Arial"/>
          <w:sz w:val="20"/>
          <w:szCs w:val="20"/>
        </w:rPr>
        <w:t xml:space="preserve">n the deployed NB-IoT network, there is no evidence indicates </w:t>
      </w:r>
      <w:r w:rsidR="00F2622C">
        <w:rPr>
          <w:rFonts w:ascii="Arial" w:hAnsi="Arial" w:cs="Arial"/>
          <w:sz w:val="20"/>
          <w:szCs w:val="20"/>
        </w:rPr>
        <w:t xml:space="preserve">that </w:t>
      </w:r>
      <w:r w:rsidR="00C60F12">
        <w:rPr>
          <w:rFonts w:ascii="Arial" w:hAnsi="Arial" w:cs="Arial"/>
          <w:sz w:val="20"/>
          <w:szCs w:val="20"/>
        </w:rPr>
        <w:t>the</w:t>
      </w:r>
      <w:r w:rsidR="00F2622C">
        <w:rPr>
          <w:rFonts w:ascii="Arial" w:hAnsi="Arial" w:cs="Arial"/>
          <w:sz w:val="20"/>
          <w:szCs w:val="20"/>
        </w:rPr>
        <w:t>re are problems</w:t>
      </w:r>
      <w:r w:rsidR="00C60F12">
        <w:rPr>
          <w:rFonts w:ascii="Arial" w:hAnsi="Arial" w:cs="Arial"/>
          <w:sz w:val="20"/>
          <w:szCs w:val="20"/>
        </w:rPr>
        <w:t xml:space="preserve"> </w:t>
      </w:r>
      <w:r w:rsidR="00FC600D">
        <w:rPr>
          <w:rFonts w:ascii="Arial" w:hAnsi="Arial" w:cs="Arial"/>
          <w:sz w:val="20"/>
          <w:szCs w:val="20"/>
        </w:rPr>
        <w:t xml:space="preserve">for </w:t>
      </w:r>
      <w:r w:rsidR="00C60F12">
        <w:rPr>
          <w:rFonts w:ascii="Arial" w:hAnsi="Arial" w:cs="Arial"/>
          <w:sz w:val="20"/>
          <w:szCs w:val="20"/>
        </w:rPr>
        <w:t>RLC-ACK transmission</w:t>
      </w:r>
      <w:r w:rsidR="00FC600D">
        <w:rPr>
          <w:rFonts w:ascii="Arial" w:hAnsi="Arial" w:cs="Arial"/>
          <w:sz w:val="20"/>
          <w:szCs w:val="20"/>
        </w:rPr>
        <w:t xml:space="preserve"> and NAS messages</w:t>
      </w:r>
      <w:r w:rsidR="00EF2027">
        <w:rPr>
          <w:rFonts w:ascii="Arial" w:hAnsi="Arial" w:cs="Arial"/>
          <w:sz w:val="20"/>
          <w:szCs w:val="20"/>
        </w:rPr>
        <w:t xml:space="preserve"> during ATTACH</w:t>
      </w:r>
      <w:r w:rsidR="00F2622C">
        <w:rPr>
          <w:rFonts w:ascii="Arial" w:hAnsi="Arial" w:cs="Arial"/>
          <w:sz w:val="20"/>
          <w:szCs w:val="20"/>
        </w:rPr>
        <w:t>. Moreover, as SR is a</w:t>
      </w:r>
      <w:r w:rsidR="005E157B">
        <w:rPr>
          <w:rFonts w:ascii="Arial" w:hAnsi="Arial" w:cs="Arial"/>
          <w:sz w:val="20"/>
          <w:szCs w:val="20"/>
        </w:rPr>
        <w:t>n</w:t>
      </w:r>
      <w:r w:rsidR="00F2622C">
        <w:rPr>
          <w:rFonts w:ascii="Arial" w:hAnsi="Arial" w:cs="Arial"/>
          <w:sz w:val="20"/>
          <w:szCs w:val="20"/>
        </w:rPr>
        <w:t xml:space="preserve"> optional feature, but RLC-ACK transmission is </w:t>
      </w:r>
      <w:r w:rsidR="005E157B">
        <w:rPr>
          <w:rFonts w:ascii="Arial" w:hAnsi="Arial" w:cs="Arial"/>
          <w:sz w:val="20"/>
          <w:szCs w:val="20"/>
        </w:rPr>
        <w:t xml:space="preserve">mandatory. </w:t>
      </w:r>
      <w:r w:rsidR="0059095C">
        <w:rPr>
          <w:rFonts w:ascii="Arial" w:hAnsi="Arial" w:cs="Arial"/>
          <w:sz w:val="20"/>
          <w:szCs w:val="20"/>
        </w:rPr>
        <w:t xml:space="preserve">Similar observation applies for the NAS message during the ATTCH procedures. </w:t>
      </w:r>
      <w:r w:rsidR="005E157B">
        <w:rPr>
          <w:rFonts w:ascii="Arial" w:hAnsi="Arial" w:cs="Arial"/>
          <w:sz w:val="20"/>
          <w:szCs w:val="20"/>
        </w:rPr>
        <w:t xml:space="preserve">Therefore, both the UE can network should not depending on an optional feature for a mandatory feature to function correctly. Thus, it is observed that </w:t>
      </w:r>
    </w:p>
    <w:p w14:paraId="08130FDC" w14:textId="6DD28A97" w:rsidR="005E157B" w:rsidRDefault="00A10897" w:rsidP="00593ED6">
      <w:pPr>
        <w:numPr>
          <w:ilvl w:val="0"/>
          <w:numId w:val="24"/>
        </w:numPr>
        <w:jc w:val="both"/>
        <w:rPr>
          <w:b/>
          <w:i/>
          <w:sz w:val="20"/>
          <w:szCs w:val="20"/>
        </w:rPr>
      </w:pPr>
      <w:bookmarkStart w:id="6" w:name="_Ref506478873"/>
      <w:r>
        <w:rPr>
          <w:b/>
          <w:i/>
          <w:sz w:val="20"/>
          <w:szCs w:val="20"/>
        </w:rPr>
        <w:t xml:space="preserve">Dedicated PHY SR is not needed for </w:t>
      </w:r>
      <w:r w:rsidR="00593ED6" w:rsidRPr="00593ED6">
        <w:rPr>
          <w:b/>
          <w:i/>
          <w:sz w:val="20"/>
          <w:szCs w:val="20"/>
        </w:rPr>
        <w:t>RLC-ACK transmission</w:t>
      </w:r>
      <w:r w:rsidR="00FC600D">
        <w:rPr>
          <w:b/>
          <w:i/>
          <w:sz w:val="20"/>
          <w:szCs w:val="20"/>
        </w:rPr>
        <w:t xml:space="preserve"> and NA</w:t>
      </w:r>
      <w:r w:rsidR="0058421A">
        <w:rPr>
          <w:b/>
          <w:i/>
          <w:sz w:val="20"/>
          <w:szCs w:val="20"/>
        </w:rPr>
        <w:t>S</w:t>
      </w:r>
      <w:r w:rsidR="00FC600D">
        <w:rPr>
          <w:b/>
          <w:i/>
          <w:sz w:val="20"/>
          <w:szCs w:val="20"/>
        </w:rPr>
        <w:t xml:space="preserve"> messages during ATTACH procedures</w:t>
      </w:r>
      <w:r w:rsidR="005E157B">
        <w:rPr>
          <w:b/>
          <w:i/>
          <w:sz w:val="20"/>
          <w:szCs w:val="20"/>
        </w:rPr>
        <w:t>.</w:t>
      </w:r>
      <w:bookmarkEnd w:id="6"/>
      <w:r w:rsidR="005E157B">
        <w:rPr>
          <w:b/>
          <w:i/>
          <w:sz w:val="20"/>
          <w:szCs w:val="20"/>
        </w:rPr>
        <w:t xml:space="preserve"> </w:t>
      </w:r>
    </w:p>
    <w:p w14:paraId="6D9456B0" w14:textId="4EE84614" w:rsidR="00003E11" w:rsidRDefault="00003E11" w:rsidP="00003E11">
      <w:pPr>
        <w:jc w:val="both"/>
        <w:rPr>
          <w:rFonts w:ascii="Arial" w:hAnsi="Arial" w:cs="Arial"/>
          <w:sz w:val="20"/>
          <w:szCs w:val="20"/>
        </w:rPr>
      </w:pPr>
      <w:r>
        <w:rPr>
          <w:rFonts w:ascii="Arial" w:hAnsi="Arial" w:cs="Arial"/>
          <w:sz w:val="20"/>
          <w:szCs w:val="20"/>
        </w:rPr>
        <w:lastRenderedPageBreak/>
        <w:t xml:space="preserve">In </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_Ref506478063 \r \h </w:instrText>
      </w:r>
      <w:r>
        <w:rPr>
          <w:rFonts w:ascii="Arial" w:hAnsi="Arial" w:cs="Arial"/>
          <w:sz w:val="20"/>
          <w:szCs w:val="20"/>
          <w:lang w:val="en-GB"/>
        </w:rPr>
      </w:r>
      <w:r>
        <w:rPr>
          <w:rFonts w:ascii="Arial" w:hAnsi="Arial" w:cs="Arial"/>
          <w:sz w:val="20"/>
          <w:szCs w:val="20"/>
          <w:lang w:val="en-GB"/>
        </w:rPr>
        <w:fldChar w:fldCharType="separate"/>
      </w:r>
      <w:r w:rsidR="00965061">
        <w:rPr>
          <w:rFonts w:ascii="Arial" w:hAnsi="Arial" w:cs="Arial"/>
          <w:sz w:val="20"/>
          <w:szCs w:val="20"/>
          <w:lang w:val="en-GB"/>
        </w:rPr>
        <w:t>[7]</w:t>
      </w:r>
      <w:r>
        <w:rPr>
          <w:rFonts w:ascii="Arial" w:hAnsi="Arial" w:cs="Arial"/>
          <w:sz w:val="20"/>
          <w:szCs w:val="20"/>
          <w:lang w:val="en-GB"/>
        </w:rPr>
        <w:fldChar w:fldCharType="end"/>
      </w:r>
      <w:r>
        <w:rPr>
          <w:rFonts w:ascii="Arial" w:hAnsi="Arial" w:cs="Arial"/>
          <w:sz w:val="20"/>
          <w:szCs w:val="20"/>
        </w:rPr>
        <w:t xml:space="preserve"> it is also pointed out that dedicated PHY SR can include BSR information to the eNB scheduler. It is argued in</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_Ref506478063 \r \h </w:instrText>
      </w:r>
      <w:r>
        <w:rPr>
          <w:rFonts w:ascii="Arial" w:hAnsi="Arial" w:cs="Arial"/>
          <w:sz w:val="20"/>
          <w:szCs w:val="20"/>
          <w:lang w:val="en-GB"/>
        </w:rPr>
      </w:r>
      <w:r>
        <w:rPr>
          <w:rFonts w:ascii="Arial" w:hAnsi="Arial" w:cs="Arial"/>
          <w:sz w:val="20"/>
          <w:szCs w:val="20"/>
          <w:lang w:val="en-GB"/>
        </w:rPr>
        <w:fldChar w:fldCharType="separate"/>
      </w:r>
      <w:r w:rsidR="00965061">
        <w:rPr>
          <w:rFonts w:ascii="Arial" w:hAnsi="Arial" w:cs="Arial"/>
          <w:sz w:val="20"/>
          <w:szCs w:val="20"/>
          <w:lang w:val="en-GB"/>
        </w:rPr>
        <w:t>[7]</w:t>
      </w:r>
      <w:r>
        <w:rPr>
          <w:rFonts w:ascii="Arial" w:hAnsi="Arial" w:cs="Arial"/>
          <w:sz w:val="20"/>
          <w:szCs w:val="20"/>
          <w:lang w:val="en-GB"/>
        </w:rPr>
        <w:fldChar w:fldCharType="end"/>
      </w:r>
      <w:r>
        <w:rPr>
          <w:rFonts w:ascii="Arial" w:hAnsi="Arial" w:cs="Arial"/>
          <w:sz w:val="20"/>
          <w:szCs w:val="20"/>
        </w:rPr>
        <w:t xml:space="preserve"> that if we would like to include BSR information in SR appended to HARQ ACK/NACK, the increasing in the number of states indicated by SR would leads to degradation of performance. This is a similar problem for dedicated SR. There are no fundamental differences, as increasing the number of stated indicated by dedicated SR would either require more network resource, or we must sacrifice the performance.</w:t>
      </w:r>
    </w:p>
    <w:p w14:paraId="568C77DA" w14:textId="2E5B129C" w:rsidR="007468EF" w:rsidRDefault="007468EF" w:rsidP="007468EF">
      <w:pPr>
        <w:numPr>
          <w:ilvl w:val="0"/>
          <w:numId w:val="24"/>
        </w:numPr>
        <w:jc w:val="both"/>
        <w:rPr>
          <w:b/>
          <w:i/>
          <w:sz w:val="20"/>
          <w:szCs w:val="20"/>
        </w:rPr>
      </w:pPr>
      <w:bookmarkStart w:id="7" w:name="_Ref506478886"/>
      <w:r>
        <w:rPr>
          <w:b/>
          <w:i/>
          <w:sz w:val="20"/>
          <w:szCs w:val="20"/>
        </w:rPr>
        <w:t xml:space="preserve">Including BSR </w:t>
      </w:r>
      <w:r w:rsidR="006176E1">
        <w:rPr>
          <w:b/>
          <w:i/>
          <w:sz w:val="20"/>
          <w:szCs w:val="20"/>
        </w:rPr>
        <w:t>information</w:t>
      </w:r>
      <w:r>
        <w:rPr>
          <w:b/>
          <w:i/>
          <w:sz w:val="20"/>
          <w:szCs w:val="20"/>
        </w:rPr>
        <w:t xml:space="preserve"> to eBN scheduler is feasible </w:t>
      </w:r>
      <w:r w:rsidR="007C405F">
        <w:rPr>
          <w:b/>
          <w:i/>
          <w:sz w:val="20"/>
          <w:szCs w:val="20"/>
        </w:rPr>
        <w:t>both for appending SR to HARQ ACK/NACK and dedicated PHY SR</w:t>
      </w:r>
      <w:r>
        <w:rPr>
          <w:b/>
          <w:i/>
          <w:sz w:val="20"/>
          <w:szCs w:val="20"/>
        </w:rPr>
        <w:t>.</w:t>
      </w:r>
      <w:r w:rsidR="007C405F">
        <w:rPr>
          <w:b/>
          <w:i/>
          <w:sz w:val="20"/>
          <w:szCs w:val="20"/>
        </w:rPr>
        <w:t xml:space="preserve"> The cost </w:t>
      </w:r>
      <w:r w:rsidR="006176E1">
        <w:rPr>
          <w:b/>
          <w:i/>
          <w:sz w:val="20"/>
          <w:szCs w:val="20"/>
        </w:rPr>
        <w:t xml:space="preserve">for both cases are similar. </w:t>
      </w:r>
      <w:bookmarkEnd w:id="7"/>
      <w:r w:rsidR="006176E1">
        <w:rPr>
          <w:b/>
          <w:i/>
          <w:sz w:val="20"/>
          <w:szCs w:val="20"/>
        </w:rPr>
        <w:t xml:space="preserve"> </w:t>
      </w:r>
      <w:r>
        <w:rPr>
          <w:b/>
          <w:i/>
          <w:sz w:val="20"/>
          <w:szCs w:val="20"/>
        </w:rPr>
        <w:t xml:space="preserve"> </w:t>
      </w:r>
    </w:p>
    <w:p w14:paraId="009DBC78" w14:textId="7301B4E5" w:rsidR="00CC6EC3" w:rsidRDefault="00221F7B" w:rsidP="000E237B">
      <w:pPr>
        <w:jc w:val="both"/>
        <w:rPr>
          <w:rFonts w:ascii="Arial" w:hAnsi="Arial" w:cs="Arial"/>
          <w:sz w:val="20"/>
          <w:szCs w:val="20"/>
        </w:rPr>
      </w:pPr>
      <w:r>
        <w:rPr>
          <w:rFonts w:ascii="Arial" w:hAnsi="Arial" w:cs="Arial"/>
          <w:sz w:val="20"/>
          <w:szCs w:val="20"/>
        </w:rPr>
        <w:t>Furthermore, in</w:t>
      </w:r>
      <w:r w:rsidR="00003E11">
        <w:rPr>
          <w:rFonts w:ascii="Arial" w:hAnsi="Arial" w:cs="Arial"/>
          <w:sz w:val="20"/>
          <w:szCs w:val="20"/>
          <w:lang w:val="en-GB"/>
        </w:rPr>
        <w:t xml:space="preserve"> </w:t>
      </w:r>
      <w:r w:rsidR="00003E11">
        <w:rPr>
          <w:rFonts w:ascii="Arial" w:hAnsi="Arial" w:cs="Arial"/>
          <w:sz w:val="20"/>
          <w:szCs w:val="20"/>
          <w:lang w:val="en-GB"/>
        </w:rPr>
        <w:fldChar w:fldCharType="begin"/>
      </w:r>
      <w:r w:rsidR="00003E11">
        <w:rPr>
          <w:rFonts w:ascii="Arial" w:hAnsi="Arial" w:cs="Arial"/>
          <w:sz w:val="20"/>
          <w:szCs w:val="20"/>
          <w:lang w:val="en-GB"/>
        </w:rPr>
        <w:instrText xml:space="preserve"> REF _Ref506478063 \r \h </w:instrText>
      </w:r>
      <w:r w:rsidR="00003E11">
        <w:rPr>
          <w:rFonts w:ascii="Arial" w:hAnsi="Arial" w:cs="Arial"/>
          <w:sz w:val="20"/>
          <w:szCs w:val="20"/>
          <w:lang w:val="en-GB"/>
        </w:rPr>
      </w:r>
      <w:r w:rsidR="00003E11">
        <w:rPr>
          <w:rFonts w:ascii="Arial" w:hAnsi="Arial" w:cs="Arial"/>
          <w:sz w:val="20"/>
          <w:szCs w:val="20"/>
          <w:lang w:val="en-GB"/>
        </w:rPr>
        <w:fldChar w:fldCharType="separate"/>
      </w:r>
      <w:r w:rsidR="00965061">
        <w:rPr>
          <w:rFonts w:ascii="Arial" w:hAnsi="Arial" w:cs="Arial"/>
          <w:sz w:val="20"/>
          <w:szCs w:val="20"/>
          <w:lang w:val="en-GB"/>
        </w:rPr>
        <w:t>[7]</w:t>
      </w:r>
      <w:r w:rsidR="00003E11">
        <w:rPr>
          <w:rFonts w:ascii="Arial" w:hAnsi="Arial" w:cs="Arial"/>
          <w:sz w:val="20"/>
          <w:szCs w:val="20"/>
          <w:lang w:val="en-GB"/>
        </w:rPr>
        <w:fldChar w:fldCharType="end"/>
      </w:r>
      <w:r>
        <w:rPr>
          <w:rFonts w:ascii="Arial" w:hAnsi="Arial" w:cs="Arial"/>
          <w:sz w:val="20"/>
          <w:szCs w:val="20"/>
        </w:rPr>
        <w:t xml:space="preserve">, it is pointed out that </w:t>
      </w:r>
      <w:r w:rsidR="002E1D3C">
        <w:rPr>
          <w:rFonts w:ascii="Arial" w:hAnsi="Arial" w:cs="Arial"/>
          <w:sz w:val="20"/>
          <w:szCs w:val="20"/>
        </w:rPr>
        <w:t xml:space="preserve">dedicated PHY gives the benefits </w:t>
      </w:r>
      <w:r w:rsidR="00901C95">
        <w:rPr>
          <w:rFonts w:ascii="Arial" w:hAnsi="Arial" w:cs="Arial"/>
          <w:sz w:val="20"/>
          <w:szCs w:val="20"/>
        </w:rPr>
        <w:t>that</w:t>
      </w:r>
      <w:r w:rsidR="007620A5">
        <w:rPr>
          <w:rFonts w:ascii="Arial" w:hAnsi="Arial" w:cs="Arial"/>
          <w:sz w:val="20"/>
          <w:szCs w:val="20"/>
        </w:rPr>
        <w:t xml:space="preserve"> when necessary, </w:t>
      </w:r>
      <w:r w:rsidR="00901C95">
        <w:rPr>
          <w:rFonts w:ascii="Arial" w:hAnsi="Arial" w:cs="Arial"/>
          <w:sz w:val="20"/>
          <w:szCs w:val="20"/>
        </w:rPr>
        <w:t xml:space="preserve">the network can </w:t>
      </w:r>
      <w:r w:rsidR="00B91292">
        <w:rPr>
          <w:rFonts w:ascii="Arial" w:hAnsi="Arial" w:cs="Arial"/>
          <w:sz w:val="20"/>
          <w:szCs w:val="20"/>
        </w:rPr>
        <w:t xml:space="preserve">prioritize uplink grant allocation for </w:t>
      </w:r>
      <w:r w:rsidR="007620A5">
        <w:rPr>
          <w:rFonts w:ascii="Arial" w:hAnsi="Arial" w:cs="Arial"/>
          <w:sz w:val="20"/>
          <w:szCs w:val="20"/>
        </w:rPr>
        <w:t>UEs in RRC connected mode. This assumption has several flaws. In NB-IoT, a UE can only indicate a connect needs to be priori</w:t>
      </w:r>
      <w:r w:rsidR="00274C76">
        <w:rPr>
          <w:rFonts w:ascii="Arial" w:hAnsi="Arial" w:cs="Arial"/>
          <w:sz w:val="20"/>
          <w:szCs w:val="20"/>
        </w:rPr>
        <w:t>tized by indicated the UL is an</w:t>
      </w:r>
      <w:r w:rsidR="007620A5">
        <w:rPr>
          <w:rFonts w:ascii="Arial" w:hAnsi="Arial" w:cs="Arial"/>
          <w:sz w:val="20"/>
          <w:szCs w:val="20"/>
        </w:rPr>
        <w:t xml:space="preserve"> exceptional report</w:t>
      </w:r>
      <w:r w:rsidR="00274C76">
        <w:rPr>
          <w:rFonts w:ascii="Arial" w:hAnsi="Arial" w:cs="Arial"/>
          <w:sz w:val="20"/>
          <w:szCs w:val="20"/>
        </w:rPr>
        <w:t xml:space="preserve"> in Msg3. Therefore, if the UE really requires immediate attention, using RACH procedure is the best way to indicate thi</w:t>
      </w:r>
      <w:r w:rsidR="008805D1">
        <w:rPr>
          <w:rFonts w:ascii="Arial" w:hAnsi="Arial" w:cs="Arial"/>
          <w:sz w:val="20"/>
          <w:szCs w:val="20"/>
        </w:rPr>
        <w:t>s. The SR cannot be used to indicate exceptional report. Therefore, even if the UE sends an SR, the network would still arrange the resource in a normal way</w:t>
      </w:r>
      <w:r w:rsidR="00CC6EC3">
        <w:rPr>
          <w:rFonts w:ascii="Arial" w:hAnsi="Arial" w:cs="Arial"/>
          <w:sz w:val="20"/>
          <w:szCs w:val="20"/>
        </w:rPr>
        <w:t xml:space="preserve">. Otherwise, a UE could abuse the SR function which can significantly impact the legacy UEs. </w:t>
      </w:r>
      <w:r w:rsidR="00423B67">
        <w:rPr>
          <w:rFonts w:ascii="Arial" w:hAnsi="Arial" w:cs="Arial"/>
          <w:sz w:val="20"/>
          <w:szCs w:val="20"/>
        </w:rPr>
        <w:t xml:space="preserve">Moreover, </w:t>
      </w:r>
      <w:r w:rsidR="00992EF2">
        <w:rPr>
          <w:rFonts w:ascii="Arial" w:hAnsi="Arial" w:cs="Arial"/>
          <w:sz w:val="20"/>
          <w:szCs w:val="20"/>
        </w:rPr>
        <w:t>configurati</w:t>
      </w:r>
      <w:r w:rsidR="00B83D7D">
        <w:rPr>
          <w:rFonts w:ascii="Arial" w:hAnsi="Arial" w:cs="Arial"/>
          <w:sz w:val="20"/>
          <w:szCs w:val="20"/>
        </w:rPr>
        <w:t>ng</w:t>
      </w:r>
      <w:r w:rsidR="00992EF2">
        <w:rPr>
          <w:rFonts w:ascii="Arial" w:hAnsi="Arial" w:cs="Arial"/>
          <w:sz w:val="20"/>
          <w:szCs w:val="20"/>
        </w:rPr>
        <w:t xml:space="preserve"> </w:t>
      </w:r>
      <w:r w:rsidR="00B83D7D">
        <w:rPr>
          <w:rFonts w:ascii="Arial" w:hAnsi="Arial" w:cs="Arial"/>
          <w:sz w:val="20"/>
          <w:szCs w:val="20"/>
        </w:rPr>
        <w:t>dedicated SR requires excessive UL resource (as discussed in Section 4)</w:t>
      </w:r>
      <w:r w:rsidR="00902DAF">
        <w:rPr>
          <w:rFonts w:ascii="Arial" w:hAnsi="Arial" w:cs="Arial"/>
          <w:sz w:val="20"/>
          <w:szCs w:val="20"/>
        </w:rPr>
        <w:t xml:space="preserve">. This reduces the UL capacity, and may cause problem for legacy UEs who use RACH procedures to request UL grants </w:t>
      </w:r>
      <w:r w:rsidR="00C64E5F">
        <w:rPr>
          <w:rFonts w:ascii="Arial" w:hAnsi="Arial" w:cs="Arial"/>
          <w:sz w:val="20"/>
          <w:szCs w:val="20"/>
        </w:rPr>
        <w:t xml:space="preserve">occasionally. Since appending SR to HARQ ACK/NACK </w:t>
      </w:r>
      <w:r w:rsidR="009B6202">
        <w:rPr>
          <w:rFonts w:ascii="Arial" w:hAnsi="Arial" w:cs="Arial"/>
          <w:sz w:val="20"/>
          <w:szCs w:val="20"/>
        </w:rPr>
        <w:t xml:space="preserve">can cover most of the use cases of NB-IoT, the introduction of it </w:t>
      </w:r>
      <w:r w:rsidR="00993DDD">
        <w:rPr>
          <w:rFonts w:ascii="Arial" w:hAnsi="Arial" w:cs="Arial"/>
          <w:sz w:val="20"/>
          <w:szCs w:val="20"/>
        </w:rPr>
        <w:t xml:space="preserve">can achieve the WID objective relating to reducing latency and UE power consumption via SR. Therefore, it is not necessary to support dedicated PHY SR. </w:t>
      </w:r>
      <w:r w:rsidR="009B6202">
        <w:rPr>
          <w:rFonts w:ascii="Arial" w:hAnsi="Arial" w:cs="Arial"/>
          <w:sz w:val="20"/>
          <w:szCs w:val="20"/>
        </w:rPr>
        <w:t xml:space="preserve"> </w:t>
      </w:r>
    </w:p>
    <w:p w14:paraId="1E0458AD" w14:textId="05FFF3F6" w:rsidR="00993DDD" w:rsidRDefault="00993DDD" w:rsidP="00993DDD">
      <w:pPr>
        <w:numPr>
          <w:ilvl w:val="0"/>
          <w:numId w:val="24"/>
        </w:numPr>
        <w:jc w:val="both"/>
        <w:rPr>
          <w:b/>
          <w:i/>
          <w:sz w:val="20"/>
          <w:szCs w:val="20"/>
        </w:rPr>
      </w:pPr>
      <w:bookmarkStart w:id="8" w:name="_Ref506478897"/>
      <w:r>
        <w:rPr>
          <w:b/>
          <w:i/>
          <w:sz w:val="20"/>
          <w:szCs w:val="20"/>
        </w:rPr>
        <w:t xml:space="preserve">The introduction of dedicated </w:t>
      </w:r>
      <w:r w:rsidR="00ED0A9E">
        <w:rPr>
          <w:b/>
          <w:i/>
          <w:sz w:val="20"/>
          <w:szCs w:val="20"/>
        </w:rPr>
        <w:t xml:space="preserve">PHY SR cannot help the network to decide which UE to be prioritized but it may cause significant decrease in UL capacity, which can be problematic for the legacy UEs that use RACH procedure </w:t>
      </w:r>
      <w:r w:rsidR="009F6518">
        <w:rPr>
          <w:b/>
          <w:i/>
          <w:sz w:val="20"/>
          <w:szCs w:val="20"/>
        </w:rPr>
        <w:t>in case of sending exceptional reports</w:t>
      </w:r>
      <w:r>
        <w:rPr>
          <w:b/>
          <w:i/>
          <w:sz w:val="20"/>
          <w:szCs w:val="20"/>
        </w:rPr>
        <w:t>.</w:t>
      </w:r>
      <w:bookmarkEnd w:id="8"/>
      <w:r>
        <w:rPr>
          <w:b/>
          <w:i/>
          <w:sz w:val="20"/>
          <w:szCs w:val="20"/>
        </w:rPr>
        <w:t xml:space="preserve">  </w:t>
      </w:r>
    </w:p>
    <w:p w14:paraId="473EE135" w14:textId="3151C126" w:rsidR="001467DE" w:rsidRDefault="001467DE" w:rsidP="001467DE">
      <w:pPr>
        <w:numPr>
          <w:ilvl w:val="0"/>
          <w:numId w:val="24"/>
        </w:numPr>
        <w:jc w:val="both"/>
        <w:rPr>
          <w:b/>
          <w:i/>
          <w:sz w:val="20"/>
          <w:szCs w:val="20"/>
        </w:rPr>
      </w:pPr>
      <w:bookmarkStart w:id="9" w:name="_Ref506478912"/>
      <w:r>
        <w:rPr>
          <w:b/>
          <w:i/>
          <w:sz w:val="20"/>
          <w:szCs w:val="20"/>
        </w:rPr>
        <w:t xml:space="preserve">Since </w:t>
      </w:r>
      <w:r w:rsidRPr="001467DE">
        <w:rPr>
          <w:b/>
          <w:i/>
          <w:sz w:val="20"/>
          <w:szCs w:val="20"/>
        </w:rPr>
        <w:t>appending SR to HARQ ACK/NACK can cover most of the use cases of NB-IoT, the introduction of it can achieve the WID objective relating to reducing latency and UE power consumption via SR.</w:t>
      </w:r>
      <w:bookmarkEnd w:id="9"/>
    </w:p>
    <w:p w14:paraId="0A726E08" w14:textId="67397E2A" w:rsidR="00993DDD" w:rsidRDefault="00F83973" w:rsidP="000E237B">
      <w:pPr>
        <w:jc w:val="both"/>
        <w:rPr>
          <w:rFonts w:ascii="Arial" w:hAnsi="Arial" w:cs="Arial"/>
          <w:sz w:val="20"/>
          <w:szCs w:val="20"/>
        </w:rPr>
      </w:pPr>
      <w:r>
        <w:rPr>
          <w:rFonts w:ascii="Arial" w:hAnsi="Arial" w:cs="Arial"/>
          <w:sz w:val="20"/>
          <w:szCs w:val="20"/>
        </w:rPr>
        <w:t>To</w:t>
      </w:r>
      <w:r w:rsidR="003F0173">
        <w:rPr>
          <w:rFonts w:ascii="Arial" w:hAnsi="Arial" w:cs="Arial"/>
          <w:sz w:val="20"/>
          <w:szCs w:val="20"/>
        </w:rPr>
        <w:t xml:space="preserve"> better understand the implications of introducing dedicated </w:t>
      </w:r>
      <w:r w:rsidR="004F3E1A">
        <w:rPr>
          <w:rFonts w:ascii="Arial" w:hAnsi="Arial" w:cs="Arial"/>
          <w:sz w:val="20"/>
          <w:szCs w:val="20"/>
        </w:rPr>
        <w:t xml:space="preserve">PHY </w:t>
      </w:r>
      <w:r w:rsidR="003F0173">
        <w:rPr>
          <w:rFonts w:ascii="Arial" w:hAnsi="Arial" w:cs="Arial"/>
          <w:sz w:val="20"/>
          <w:szCs w:val="20"/>
        </w:rPr>
        <w:t xml:space="preserve">SR in NB-IoT, in the following sessions, we </w:t>
      </w:r>
      <w:r w:rsidR="00835DFD">
        <w:rPr>
          <w:rFonts w:ascii="Arial" w:hAnsi="Arial" w:cs="Arial"/>
          <w:sz w:val="20"/>
          <w:szCs w:val="20"/>
        </w:rPr>
        <w:t>discuss the details use case, traffic mode, and UL resource situation in NB-IoT. We also discuss alternative solutions to SR which has less impacts on the</w:t>
      </w:r>
      <w:r w:rsidR="004F3E1A">
        <w:rPr>
          <w:rFonts w:ascii="Arial" w:hAnsi="Arial" w:cs="Arial"/>
          <w:sz w:val="20"/>
          <w:szCs w:val="20"/>
        </w:rPr>
        <w:t xml:space="preserve"> UL capacity but achieve similar or better functions than dedicated PHY SR. </w:t>
      </w:r>
    </w:p>
    <w:p w14:paraId="3D835D6B" w14:textId="77777777" w:rsidR="0030478D" w:rsidRDefault="0030478D" w:rsidP="000F6FF5">
      <w:pPr>
        <w:pStyle w:val="Heading1"/>
      </w:pPr>
      <w:bookmarkStart w:id="10" w:name="_Ref481067263"/>
      <w:r>
        <w:t>User distribution and traffic model</w:t>
      </w:r>
      <w:r w:rsidR="00155CA9">
        <w:t>s</w:t>
      </w:r>
      <w:bookmarkEnd w:id="10"/>
    </w:p>
    <w:p w14:paraId="73A39ED2" w14:textId="77777777"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6710CD08" w14:textId="35855F86"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w:t>
      </w:r>
      <w:r w:rsidR="00213D1A" w:rsidRPr="002848DE">
        <w:rPr>
          <w:rFonts w:ascii="Arial" w:hAnsi="Arial" w:cs="Arial"/>
          <w:sz w:val="20"/>
          <w:szCs w:val="20"/>
        </w:rPr>
        <w:t>used,</w:t>
      </w:r>
      <w:r w:rsidRPr="002848DE">
        <w:rPr>
          <w:rFonts w:ascii="Arial" w:hAnsi="Arial" w:cs="Arial"/>
          <w:sz w:val="20"/>
          <w:szCs w:val="20"/>
        </w:rPr>
        <w:t xml:space="preserve"> and SR resource configurations should be reported together with evaluations. </w:t>
      </w:r>
    </w:p>
    <w:p w14:paraId="0A9697BB" w14:textId="77777777"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 xml:space="preserve">s used in Annex A in TR36.814 are not applicable to the MTC studies. </w:t>
      </w:r>
    </w:p>
    <w:p w14:paraId="4E47A305" w14:textId="77777777"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 xml:space="preserve">s can serve at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2D45D899" w14:textId="77777777"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in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200 bytes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6B9340FE" w14:textId="77777777"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w:t>
      </w:r>
      <w:r w:rsidRPr="00EE2D86">
        <w:rPr>
          <w:rFonts w:ascii="Arial" w:hAnsi="Arial" w:cs="Arial"/>
          <w:i/>
          <w:sz w:val="20"/>
          <w:szCs w:val="20"/>
          <w:lang w:val="en-GB"/>
        </w:rPr>
        <w:lastRenderedPageBreak/>
        <w:t>generate a response in system level simulations. Moreover, for the case where there is an uplink response, there is no need for an application DL ACK for the response.”</w:t>
      </w:r>
    </w:p>
    <w:p w14:paraId="0B314132" w14:textId="77777777"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 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Default="00EB6EEE" w:rsidP="000F6FF5">
      <w:pPr>
        <w:pStyle w:val="Heading1"/>
      </w:pPr>
      <w:r>
        <w:t>SR in NB-IoT</w:t>
      </w:r>
    </w:p>
    <w:p w14:paraId="14E34CD7" w14:textId="77777777"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6F079EA8" w14:textId="77777777" w:rsidR="00C80A35" w:rsidRDefault="00C80A35" w:rsidP="00C80A35">
      <w:pPr>
        <w:pStyle w:val="Heading2"/>
      </w:pPr>
      <w:r>
        <w:t>SR appended to HARQ ACK/NACK</w:t>
      </w:r>
    </w:p>
    <w:p w14:paraId="125E88F9" w14:textId="77777777" w:rsidR="00EA3A26" w:rsidRDefault="00EA3A26" w:rsidP="00EA3A26">
      <w:pPr>
        <w:jc w:val="both"/>
        <w:rPr>
          <w:rFonts w:ascii="Arial" w:hAnsi="Arial" w:cs="Arial"/>
          <w:sz w:val="20"/>
          <w:szCs w:val="20"/>
          <w:lang w:val="en-GB"/>
        </w:rPr>
      </w:pPr>
      <w:r>
        <w:rPr>
          <w:rFonts w:ascii="Arial" w:hAnsi="Arial" w:cs="Arial"/>
          <w:sz w:val="20"/>
          <w:szCs w:val="20"/>
          <w:lang w:val="en-GB"/>
        </w:rPr>
        <w:t xml:space="preserve">The following agreements were made in RAN1#89 that </w:t>
      </w:r>
    </w:p>
    <w:p w14:paraId="4FB96856" w14:textId="77777777" w:rsidR="00EA3A26" w:rsidRPr="00595B04" w:rsidRDefault="00EA3A26" w:rsidP="00EA3A26">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6E487B5"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5836E3C6"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4CCD0589" w14:textId="77777777" w:rsidR="00EA3A26" w:rsidRDefault="00EA3A26" w:rsidP="00EA3A26">
      <w:pPr>
        <w:jc w:val="both"/>
        <w:rPr>
          <w:rFonts w:ascii="Arial" w:hAnsi="Arial" w:cs="Arial"/>
          <w:sz w:val="20"/>
          <w:szCs w:val="20"/>
          <w:lang w:val="en-GB"/>
        </w:rPr>
      </w:pPr>
    </w:p>
    <w:p w14:paraId="705A341B" w14:textId="77777777" w:rsidR="0032378F" w:rsidRDefault="00B72AD1" w:rsidP="00AA67CD">
      <w:pPr>
        <w:jc w:val="both"/>
        <w:rPr>
          <w:rFonts w:ascii="Arial" w:hAnsi="Arial" w:cs="Arial"/>
          <w:sz w:val="20"/>
          <w:szCs w:val="20"/>
          <w:lang w:val="en-GB"/>
        </w:rPr>
      </w:pPr>
      <w:r>
        <w:rPr>
          <w:rFonts w:ascii="Arial" w:hAnsi="Arial" w:cs="Arial"/>
          <w:sz w:val="20"/>
          <w:szCs w:val="20"/>
          <w:lang w:val="en-GB"/>
        </w:rPr>
        <w:t>Multiplex</w:t>
      </w:r>
      <w:r w:rsidR="009B503D">
        <w:rPr>
          <w:rFonts w:ascii="Arial" w:hAnsi="Arial" w:cs="Arial"/>
          <w:sz w:val="20"/>
          <w:szCs w:val="20"/>
          <w:lang w:val="en-GB"/>
        </w:rPr>
        <w:t>ed</w:t>
      </w:r>
      <w:r>
        <w:rPr>
          <w:rFonts w:ascii="Arial" w:hAnsi="Arial" w:cs="Arial"/>
          <w:sz w:val="20"/>
          <w:szCs w:val="20"/>
          <w:lang w:val="en-GB"/>
        </w:rPr>
        <w:t xml:space="preserve"> HARQ ACK/NACK feedback with SR is supported in LTE. </w:t>
      </w:r>
      <w:r w:rsidR="0032378F">
        <w:rPr>
          <w:rFonts w:ascii="Arial" w:hAnsi="Arial" w:cs="Arial"/>
          <w:sz w:val="20"/>
          <w:szCs w:val="20"/>
          <w:lang w:val="en-GB"/>
        </w:rPr>
        <w:t xml:space="preserve">Because the SR need to be supported for UEs in all coverages, it is better to use BPSK based constellation to minimize the PAPR. Therefore, QPSK-based constellation is not preferred. </w:t>
      </w:r>
    </w:p>
    <w:p w14:paraId="4F8DD9C2" w14:textId="77777777" w:rsidR="0032378F" w:rsidRDefault="00EA3A26" w:rsidP="00AA67CD">
      <w:pPr>
        <w:jc w:val="both"/>
        <w:rPr>
          <w:rFonts w:ascii="Arial" w:hAnsi="Arial" w:cs="Arial"/>
          <w:sz w:val="20"/>
          <w:szCs w:val="20"/>
          <w:lang w:val="en-GB"/>
        </w:rPr>
      </w:pPr>
      <w:r w:rsidRPr="00AA67CD">
        <w:rPr>
          <w:rFonts w:ascii="Arial" w:hAnsi="Arial" w:cs="Arial"/>
          <w:sz w:val="20"/>
          <w:szCs w:val="20"/>
          <w:lang w:val="en-GB"/>
        </w:rPr>
        <w:t>In LTE,</w:t>
      </w:r>
      <w:r w:rsidR="00AA67CD">
        <w:rPr>
          <w:rFonts w:ascii="Arial" w:hAnsi="Arial" w:cs="Arial"/>
          <w:sz w:val="20"/>
          <w:szCs w:val="20"/>
          <w:lang w:val="en-GB"/>
        </w:rPr>
        <w:t xml:space="preserve"> PUCCH </w:t>
      </w:r>
      <w:r w:rsidR="00B72AD1">
        <w:rPr>
          <w:rFonts w:ascii="Arial" w:hAnsi="Arial" w:cs="Arial"/>
          <w:sz w:val="20"/>
          <w:szCs w:val="20"/>
          <w:lang w:val="en-GB"/>
        </w:rPr>
        <w:t>format</w:t>
      </w:r>
      <w:r w:rsidR="00AA67CD">
        <w:rPr>
          <w:rFonts w:ascii="Arial" w:hAnsi="Arial" w:cs="Arial"/>
          <w:sz w:val="20"/>
          <w:szCs w:val="20"/>
          <w:lang w:val="en-GB"/>
        </w:rPr>
        <w:t xml:space="preserve"> 1a is used for carrying </w:t>
      </w:r>
      <w:r w:rsidR="00AA67CD" w:rsidRPr="00AA67CD">
        <w:rPr>
          <w:rFonts w:ascii="Arial" w:hAnsi="Arial" w:cs="Arial"/>
          <w:sz w:val="20"/>
          <w:szCs w:val="20"/>
          <w:lang w:val="en-GB"/>
        </w:rPr>
        <w:t>1-bit HARQ ACK/NACK with/without SR</w:t>
      </w:r>
      <w:r w:rsidR="00B72AD1">
        <w:rPr>
          <w:rFonts w:ascii="Arial" w:hAnsi="Arial" w:cs="Arial"/>
          <w:sz w:val="20"/>
          <w:szCs w:val="20"/>
          <w:lang w:val="en-GB"/>
        </w:rPr>
        <w:t>, and format 1b is used for 2-bit ACK/NAC</w:t>
      </w:r>
      <w:r w:rsidR="009B503D">
        <w:rPr>
          <w:rFonts w:ascii="Arial" w:hAnsi="Arial" w:cs="Arial"/>
          <w:sz w:val="20"/>
          <w:szCs w:val="20"/>
          <w:lang w:val="en-GB"/>
        </w:rPr>
        <w:t>K</w:t>
      </w:r>
      <w:r w:rsidR="00B72AD1">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replies on energy detection for the SR, which may not be preferable in NB-IoT, especially for UEs in extended coverage. </w:t>
      </w:r>
      <w:r w:rsidR="0032378F">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w:t>
      </w:r>
      <w:r w:rsidR="0032378F" w:rsidRPr="00AA67CD">
        <w:rPr>
          <w:rFonts w:ascii="Arial" w:hAnsi="Arial" w:cs="Arial"/>
          <w:sz w:val="20"/>
          <w:szCs w:val="20"/>
          <w:lang w:val="en-GB"/>
        </w:rPr>
        <w:t>1-bit HARQ ACK/NACK with/without SR</w:t>
      </w:r>
      <w:r w:rsidR="0032378F">
        <w:rPr>
          <w:rFonts w:ascii="Arial" w:hAnsi="Arial" w:cs="Arial"/>
          <w:sz w:val="20"/>
          <w:szCs w:val="20"/>
          <w:lang w:val="en-GB"/>
        </w:rPr>
        <w:t xml:space="preserve">. </w:t>
      </w:r>
    </w:p>
    <w:p w14:paraId="0FE7BB53" w14:textId="77777777" w:rsidR="00FA5679" w:rsidRPr="006079D4" w:rsidRDefault="0032378F" w:rsidP="0032378F">
      <w:pPr>
        <w:pStyle w:val="BodyText"/>
        <w:numPr>
          <w:ilvl w:val="0"/>
          <w:numId w:val="43"/>
        </w:numPr>
        <w:tabs>
          <w:tab w:val="left" w:pos="1440"/>
        </w:tabs>
        <w:rPr>
          <w:rFonts w:ascii="Times New Roman" w:eastAsia="MS Mincho" w:hAnsi="Times New Roman"/>
          <w:b/>
          <w:i/>
          <w:lang w:val="en-US" w:eastAsia="ja-JP"/>
        </w:rPr>
      </w:pPr>
      <w:bookmarkStart w:id="11" w:name="_Ref490045237"/>
      <w:r>
        <w:rPr>
          <w:rFonts w:ascii="Times New Roman" w:eastAsia="MS Mincho" w:hAnsi="Times New Roman"/>
          <w:b/>
          <w:i/>
          <w:lang w:eastAsia="ja-JP"/>
        </w:rPr>
        <w:t xml:space="preserve">Use </w:t>
      </w:r>
      <w:r w:rsidRPr="0032378F">
        <w:rPr>
          <w:rFonts w:ascii="Times New Roman" w:eastAsia="MS Mincho" w:hAnsi="Times New Roman"/>
          <w:b/>
          <w:i/>
          <w:lang w:eastAsia="ja-JP"/>
        </w:rPr>
        <w:t>Cover code/Orthogonal sequence on ACK/NACK data symbols and/or DM-RS symbols</w:t>
      </w:r>
      <w:r>
        <w:rPr>
          <w:rFonts w:ascii="Times New Roman" w:eastAsia="MS Mincho" w:hAnsi="Times New Roman"/>
          <w:b/>
          <w:i/>
          <w:lang w:eastAsia="ja-JP"/>
        </w:rPr>
        <w:t xml:space="preserve"> to carry </w:t>
      </w:r>
      <w:r w:rsidRPr="0032378F">
        <w:rPr>
          <w:rFonts w:ascii="Times New Roman" w:eastAsia="MS Mincho" w:hAnsi="Times New Roman"/>
          <w:b/>
          <w:i/>
          <w:lang w:eastAsia="ja-JP"/>
        </w:rPr>
        <w:t>1-bit HARQ ACK/NACK with/without SR</w:t>
      </w:r>
      <w:r w:rsidR="00FA5679">
        <w:rPr>
          <w:rFonts w:ascii="Times New Roman" w:eastAsia="MS Mincho" w:hAnsi="Times New Roman"/>
          <w:b/>
          <w:i/>
          <w:lang w:val="en-US" w:eastAsia="ja-JP"/>
        </w:rPr>
        <w:t>.</w:t>
      </w:r>
      <w:bookmarkEnd w:id="11"/>
    </w:p>
    <w:p w14:paraId="480A1C72" w14:textId="77777777" w:rsidR="000E237B" w:rsidRPr="000F6FF5" w:rsidRDefault="000E237B" w:rsidP="000E237B">
      <w:pPr>
        <w:pStyle w:val="Heading2"/>
        <w:rPr>
          <w:lang w:val="en-GB"/>
        </w:rPr>
      </w:pPr>
      <w:bookmarkStart w:id="12" w:name="_Ref489981652"/>
      <w:r>
        <w:rPr>
          <w:lang w:val="en-GB"/>
        </w:rPr>
        <w:t>Dedicated SR</w:t>
      </w:r>
      <w:bookmarkEnd w:id="12"/>
    </w:p>
    <w:p w14:paraId="46F20B38" w14:textId="1DE4DA8B"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random access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965061" w:rsidRPr="00965061">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4EA539F6" w14:textId="77777777" w:rsidR="000E237B" w:rsidRDefault="000E237B" w:rsidP="000E237B">
      <w:pPr>
        <w:numPr>
          <w:ilvl w:val="0"/>
          <w:numId w:val="24"/>
        </w:numPr>
        <w:jc w:val="both"/>
        <w:rPr>
          <w:b/>
          <w:i/>
          <w:sz w:val="20"/>
          <w:szCs w:val="20"/>
        </w:rPr>
      </w:pPr>
      <w:bookmarkStart w:id="13"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13"/>
    </w:p>
    <w:p w14:paraId="33AD6B4F" w14:textId="77777777" w:rsidR="000E237B" w:rsidRPr="002345BF" w:rsidRDefault="000E237B" w:rsidP="000E237B">
      <w:pPr>
        <w:jc w:val="both"/>
        <w:rPr>
          <w:rFonts w:ascii="Arial" w:hAnsi="Arial" w:cs="Arial"/>
          <w:sz w:val="20"/>
          <w:szCs w:val="20"/>
        </w:rPr>
      </w:pPr>
    </w:p>
    <w:p w14:paraId="1EFA807B" w14:textId="77777777" w:rsidR="000E237B" w:rsidRDefault="000E237B" w:rsidP="000E237B">
      <w:pPr>
        <w:jc w:val="both"/>
        <w:rPr>
          <w:rFonts w:ascii="Arial" w:hAnsi="Arial" w:cs="Arial"/>
          <w:sz w:val="20"/>
          <w:szCs w:val="20"/>
          <w:lang w:val="en-GB"/>
        </w:rPr>
      </w:pPr>
    </w:p>
    <w:p w14:paraId="0B1FACCD" w14:textId="77777777" w:rsidR="000E237B" w:rsidRDefault="000E237B" w:rsidP="000E237B">
      <w:pPr>
        <w:keepNext/>
        <w:jc w:val="center"/>
      </w:pPr>
      <w:r>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80300293" r:id="rId9"/>
        </w:object>
      </w:r>
    </w:p>
    <w:p w14:paraId="5934FE33" w14:textId="0D4DEFE0" w:rsidR="000E237B" w:rsidRPr="00F40715" w:rsidRDefault="000E237B" w:rsidP="000E237B">
      <w:pPr>
        <w:pStyle w:val="Caption"/>
        <w:jc w:val="center"/>
        <w:rPr>
          <w:rFonts w:ascii="Arial" w:hAnsi="Arial" w:cs="Arial"/>
          <w:lang w:val="en-GB"/>
        </w:rPr>
      </w:pPr>
      <w:bookmarkStart w:id="14"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965061">
        <w:rPr>
          <w:rFonts w:ascii="Arial" w:hAnsi="Arial" w:cs="Arial"/>
          <w:noProof/>
        </w:rPr>
        <w:t>1</w:t>
      </w:r>
      <w:r w:rsidRPr="00F40715">
        <w:rPr>
          <w:rFonts w:ascii="Arial" w:hAnsi="Arial" w:cs="Arial"/>
        </w:rPr>
        <w:fldChar w:fldCharType="end"/>
      </w:r>
      <w:bookmarkEnd w:id="14"/>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108E08A" w14:textId="77777777"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Default="000E237B" w:rsidP="000E237B">
      <w:pPr>
        <w:numPr>
          <w:ilvl w:val="0"/>
          <w:numId w:val="24"/>
        </w:numPr>
        <w:jc w:val="both"/>
        <w:rPr>
          <w:b/>
          <w:i/>
          <w:sz w:val="20"/>
          <w:szCs w:val="20"/>
        </w:rPr>
      </w:pPr>
      <w:r>
        <w:rPr>
          <w:b/>
          <w:i/>
          <w:sz w:val="20"/>
          <w:szCs w:val="20"/>
        </w:rPr>
        <w:t xml:space="preserve"> </w:t>
      </w:r>
      <w:bookmarkStart w:id="15"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15"/>
      <w:r>
        <w:rPr>
          <w:b/>
          <w:i/>
          <w:sz w:val="20"/>
          <w:szCs w:val="20"/>
        </w:rPr>
        <w:t xml:space="preserve"> </w:t>
      </w:r>
    </w:p>
    <w:p w14:paraId="4E3DA791"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2E524DAD" w14:textId="77777777" w:rsidR="000E237B" w:rsidRDefault="000E237B" w:rsidP="000E237B">
      <w:pPr>
        <w:numPr>
          <w:ilvl w:val="0"/>
          <w:numId w:val="24"/>
        </w:numPr>
        <w:jc w:val="both"/>
        <w:rPr>
          <w:b/>
          <w:i/>
          <w:sz w:val="20"/>
          <w:szCs w:val="20"/>
        </w:rPr>
      </w:pPr>
      <w:r>
        <w:rPr>
          <w:b/>
          <w:i/>
          <w:sz w:val="20"/>
          <w:szCs w:val="20"/>
        </w:rPr>
        <w:t xml:space="preserve"> </w:t>
      </w:r>
      <w:bookmarkStart w:id="16"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16"/>
      <w:r>
        <w:rPr>
          <w:b/>
          <w:i/>
          <w:sz w:val="20"/>
          <w:szCs w:val="20"/>
        </w:rPr>
        <w:t xml:space="preserve"> </w:t>
      </w:r>
    </w:p>
    <w:p w14:paraId="267AC42F" w14:textId="54644455"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965061">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w:t>
      </w:r>
      <w:r w:rsidR="00246469">
        <w:rPr>
          <w:rFonts w:ascii="Arial" w:hAnsi="Arial" w:cs="Arial"/>
          <w:sz w:val="20"/>
          <w:szCs w:val="20"/>
          <w:lang w:val="en-GB"/>
        </w:rPr>
        <w:t>y</w:t>
      </w:r>
      <w:r w:rsidR="001B1EE9" w:rsidRPr="000B5175">
        <w:rPr>
          <w:rFonts w:ascii="Arial" w:hAnsi="Arial" w:cs="Arial"/>
          <w:sz w:val="20"/>
          <w:szCs w:val="20"/>
          <w:lang w:val="en-GB"/>
        </w:rPr>
        <w:t xml:space="preserve"> the regular NB-IoT traffic. The random access preamble collision probably is calculated as</w:t>
      </w:r>
    </w:p>
    <w:p w14:paraId="4EC50CD9" w14:textId="77777777" w:rsidR="001B1EE9" w:rsidRPr="00B335E8" w:rsidRDefault="003C3E95"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00474635"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95D1786" w14:textId="77777777" w:rsidR="00782477" w:rsidRDefault="00782477" w:rsidP="00782477">
      <w:pPr>
        <w:numPr>
          <w:ilvl w:val="0"/>
          <w:numId w:val="24"/>
        </w:numPr>
        <w:jc w:val="both"/>
        <w:rPr>
          <w:b/>
          <w:i/>
          <w:sz w:val="20"/>
          <w:szCs w:val="20"/>
        </w:rPr>
      </w:pPr>
      <w:r>
        <w:rPr>
          <w:b/>
          <w:i/>
          <w:sz w:val="20"/>
          <w:szCs w:val="20"/>
        </w:rPr>
        <w:lastRenderedPageBreak/>
        <w:t xml:space="preserve"> </w:t>
      </w:r>
      <w:bookmarkStart w:id="17"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7"/>
      <w:r>
        <w:rPr>
          <w:b/>
          <w:i/>
          <w:sz w:val="20"/>
          <w:szCs w:val="20"/>
        </w:rPr>
        <w:t xml:space="preserve"> </w:t>
      </w:r>
    </w:p>
    <w:p w14:paraId="135C5955" w14:textId="708FB007"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965061" w:rsidRPr="00965061">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associated with higher layer acknowledgements have an extra of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58DBD816" w14:textId="77777777" w:rsidR="00782477" w:rsidRDefault="00306092" w:rsidP="00782477">
      <w:pPr>
        <w:keepNext/>
        <w:jc w:val="center"/>
      </w:pPr>
      <w:r w:rsidRPr="00306092">
        <w:rPr>
          <w:noProof/>
          <w:lang w:eastAsia="zh-CN"/>
        </w:rPr>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40A8857D" w:rsidR="00782477" w:rsidRPr="00782477" w:rsidRDefault="00782477" w:rsidP="00782477">
      <w:pPr>
        <w:pStyle w:val="Caption"/>
        <w:jc w:val="center"/>
        <w:rPr>
          <w:rFonts w:ascii="Arial" w:hAnsi="Arial" w:cs="Arial"/>
        </w:rPr>
      </w:pPr>
      <w:bookmarkStart w:id="18"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965061">
        <w:rPr>
          <w:rFonts w:ascii="Arial" w:hAnsi="Arial" w:cs="Arial"/>
          <w:noProof/>
        </w:rPr>
        <w:t>2</w:t>
      </w:r>
      <w:r w:rsidRPr="00782477">
        <w:rPr>
          <w:rFonts w:ascii="Arial" w:hAnsi="Arial" w:cs="Arial"/>
        </w:rPr>
        <w:fldChar w:fldCharType="end"/>
      </w:r>
      <w:bookmarkEnd w:id="18"/>
      <w:r w:rsidRPr="00782477">
        <w:rPr>
          <w:rFonts w:ascii="Arial" w:hAnsi="Arial" w:cs="Arial"/>
        </w:rPr>
        <w:t xml:space="preserve"> </w:t>
      </w:r>
      <w:r w:rsidR="00306092">
        <w:rPr>
          <w:rFonts w:ascii="Arial" w:hAnsi="Arial" w:cs="Arial"/>
        </w:rPr>
        <w:t>cdf of the n</w:t>
      </w:r>
      <w:r w:rsidRPr="00782477">
        <w:rPr>
          <w:rFonts w:ascii="Arial" w:hAnsi="Arial" w:cs="Arial"/>
        </w:rPr>
        <w:t>umber of simultaneously connected devices</w:t>
      </w:r>
    </w:p>
    <w:p w14:paraId="11BF18FE" w14:textId="77777777"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164 dB.</w:t>
      </w:r>
      <w:r w:rsidR="00925779">
        <w:rPr>
          <w:rFonts w:ascii="Arial" w:hAnsi="Arial" w:cs="Arial"/>
          <w:sz w:val="20"/>
          <w:szCs w:val="20"/>
          <w:lang w:val="en-GB"/>
        </w:rPr>
        <w:t xml:space="preserve"> </w:t>
      </w:r>
    </w:p>
    <w:p w14:paraId="6B2E8111" w14:textId="77777777" w:rsidR="00545DBC" w:rsidRDefault="00925779" w:rsidP="001B1EE9">
      <w:pPr>
        <w:jc w:val="both"/>
        <w:rPr>
          <w:rFonts w:ascii="Arial" w:hAnsi="Arial" w:cs="Arial"/>
          <w:sz w:val="20"/>
          <w:szCs w:val="20"/>
          <w:lang w:val="en-GB"/>
        </w:rPr>
      </w:pPr>
      <w:r>
        <w:rPr>
          <w:rFonts w:ascii="Arial" w:hAnsi="Arial" w:cs="Arial"/>
          <w:sz w:val="20"/>
          <w:szCs w:val="20"/>
          <w:lang w:val="en-GB"/>
        </w:rPr>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w:t>
      </w:r>
      <w:r w:rsidR="00757392">
        <w:rPr>
          <w:rFonts w:ascii="Arial" w:hAnsi="Arial" w:cs="Arial"/>
          <w:sz w:val="20"/>
          <w:szCs w:val="20"/>
          <w:lang w:val="en-GB"/>
        </w:rPr>
        <w:t xml:space="preserve"> on the NPRACH density, it is </w:t>
      </w:r>
      <w:r w:rsidR="0021026C">
        <w:rPr>
          <w:rFonts w:ascii="Arial" w:hAnsi="Arial" w:cs="Arial"/>
          <w:sz w:val="20"/>
          <w:szCs w:val="20"/>
          <w:lang w:val="en-GB"/>
        </w:rPr>
        <w:t>likely 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w:t>
      </w:r>
      <w:r w:rsidR="00757392">
        <w:rPr>
          <w:rFonts w:ascii="Arial" w:hAnsi="Arial" w:cs="Arial"/>
          <w:sz w:val="20"/>
          <w:szCs w:val="20"/>
          <w:lang w:val="en-GB"/>
        </w:rPr>
        <w:t>not</w:t>
      </w:r>
      <w:r w:rsidR="0021026C">
        <w:rPr>
          <w:rFonts w:ascii="Arial" w:hAnsi="Arial" w:cs="Arial"/>
          <w:sz w:val="20"/>
          <w:szCs w:val="20"/>
          <w:lang w:val="en-GB"/>
        </w:rPr>
        <w:t xml:space="preserve">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9"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19"/>
      <w:r>
        <w:rPr>
          <w:b/>
          <w:i/>
          <w:sz w:val="20"/>
          <w:szCs w:val="20"/>
        </w:rPr>
        <w:t xml:space="preserve">   </w:t>
      </w:r>
    </w:p>
    <w:p w14:paraId="7877D4EF" w14:textId="77777777"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2830C4B2" w14:textId="77777777"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71F69B7B" w14:textId="77777777"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20"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20"/>
      <w:r w:rsidR="00BA4E9C">
        <w:rPr>
          <w:b/>
          <w:i/>
          <w:sz w:val="20"/>
          <w:szCs w:val="20"/>
        </w:rPr>
        <w:t xml:space="preserve">  </w:t>
      </w:r>
      <w:r>
        <w:rPr>
          <w:b/>
          <w:i/>
          <w:sz w:val="20"/>
          <w:szCs w:val="20"/>
        </w:rPr>
        <w:t xml:space="preserve"> </w:t>
      </w:r>
    </w:p>
    <w:p w14:paraId="1CB7AE14" w14:textId="1D7631F2" w:rsidR="00757392" w:rsidRDefault="00757392" w:rsidP="00757392">
      <w:pPr>
        <w:jc w:val="both"/>
        <w:rPr>
          <w:rFonts w:ascii="Arial" w:hAnsi="Arial" w:cs="Arial"/>
          <w:sz w:val="20"/>
          <w:szCs w:val="20"/>
          <w:lang w:val="en-GB"/>
        </w:rPr>
      </w:pPr>
      <w:r w:rsidRPr="00CB41B5">
        <w:rPr>
          <w:rFonts w:ascii="Arial" w:hAnsi="Arial" w:cs="Arial"/>
          <w:sz w:val="20"/>
          <w:szCs w:val="20"/>
          <w:lang w:val="en-GB"/>
        </w:rPr>
        <w:t xml:space="preserve">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965061">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it is proposed to d</w:t>
      </w:r>
      <w:r w:rsidRPr="006B42A3">
        <w:rPr>
          <w:rFonts w:ascii="Arial" w:hAnsi="Arial" w:cs="Arial"/>
          <w:sz w:val="20"/>
          <w:szCs w:val="20"/>
          <w:lang w:val="en-GB"/>
        </w:rPr>
        <w:t>ivide an N-repetition NPRACH resource block into multiple SR resource blocks.</w:t>
      </w:r>
      <w:r>
        <w:rPr>
          <w:rFonts w:ascii="Arial" w:hAnsi="Arial" w:cs="Arial"/>
          <w:sz w:val="20"/>
          <w:szCs w:val="20"/>
          <w:lang w:val="en-GB"/>
        </w:rPr>
        <w:t xml:space="preserve"> In this way, the resource usage for dedicated SR can be reduced. However, the discussions 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965061">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xml:space="preserve"> did not consider several other facts. First, as discussed above, for UEs in good coverage, only 2 repetitions are needed for the NPRACH, and 88.5% UEs are</w:t>
      </w:r>
      <w:r w:rsidRPr="000B5175">
        <w:rPr>
          <w:rFonts w:ascii="Arial" w:hAnsi="Arial" w:cs="Arial"/>
          <w:sz w:val="20"/>
          <w:szCs w:val="20"/>
          <w:lang w:val="en-GB"/>
        </w:rPr>
        <w:t xml:space="preserve"> with MCL less than 144 dB</w:t>
      </w:r>
      <w:r>
        <w:rPr>
          <w:rFonts w:ascii="Arial" w:hAnsi="Arial" w:cs="Arial"/>
          <w:sz w:val="20"/>
          <w:szCs w:val="20"/>
          <w:lang w:val="en-GB"/>
        </w:rPr>
        <w:t xml:space="preserve">. For these </w:t>
      </w:r>
      <w:r w:rsidR="00A25A03">
        <w:rPr>
          <w:rFonts w:ascii="Arial" w:hAnsi="Arial" w:cs="Arial"/>
          <w:sz w:val="20"/>
          <w:szCs w:val="20"/>
          <w:lang w:val="en-GB"/>
        </w:rPr>
        <w:t>UEs</w:t>
      </w:r>
      <w:r>
        <w:rPr>
          <w:rFonts w:ascii="Arial" w:hAnsi="Arial" w:cs="Arial"/>
          <w:sz w:val="20"/>
          <w:szCs w:val="20"/>
          <w:lang w:val="en-GB"/>
        </w:rPr>
        <w:t xml:space="preserve"> to benefit from dedicated SR, the number of repetitions to be used should be big enough for the BS to detect the dedicated SR signal. However, in an interference limited system, as already discussed in previous meetings, e.g. in </w:t>
      </w:r>
      <w:r>
        <w:rPr>
          <w:rFonts w:ascii="Arial" w:hAnsi="Arial" w:cs="Arial"/>
          <w:sz w:val="20"/>
          <w:szCs w:val="20"/>
          <w:lang w:val="en-GB"/>
        </w:rPr>
        <w:fldChar w:fldCharType="begin"/>
      </w:r>
      <w:r>
        <w:rPr>
          <w:rFonts w:ascii="Arial" w:hAnsi="Arial" w:cs="Arial"/>
          <w:sz w:val="20"/>
          <w:szCs w:val="20"/>
          <w:lang w:val="en-GB"/>
        </w:rPr>
        <w:instrText xml:space="preserve"> REF _Ref489978737 \r \h </w:instrText>
      </w:r>
      <w:r>
        <w:rPr>
          <w:rFonts w:ascii="Arial" w:hAnsi="Arial" w:cs="Arial"/>
          <w:sz w:val="20"/>
          <w:szCs w:val="20"/>
          <w:lang w:val="en-GB"/>
        </w:rPr>
      </w:r>
      <w:r>
        <w:rPr>
          <w:rFonts w:ascii="Arial" w:hAnsi="Arial" w:cs="Arial"/>
          <w:sz w:val="20"/>
          <w:szCs w:val="20"/>
          <w:lang w:val="en-GB"/>
        </w:rPr>
        <w:fldChar w:fldCharType="separate"/>
      </w:r>
      <w:r w:rsidR="00965061">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that t</w:t>
      </w:r>
      <w:r w:rsidRPr="008027B3">
        <w:rPr>
          <w:rFonts w:ascii="Arial" w:hAnsi="Arial" w:cs="Arial"/>
          <w:sz w:val="20"/>
          <w:szCs w:val="20"/>
          <w:lang w:val="en-GB"/>
        </w:rPr>
        <w:t>he NPRACH false detections is dependent on overlapping NPRACH radio resources in neighbouring</w:t>
      </w:r>
      <w:r>
        <w:rPr>
          <w:rFonts w:ascii="Arial" w:hAnsi="Arial" w:cs="Arial"/>
          <w:sz w:val="20"/>
          <w:szCs w:val="20"/>
          <w:lang w:val="en-GB"/>
        </w:rPr>
        <w:t xml:space="preserve"> cells, if the number of </w:t>
      </w:r>
      <w:r>
        <w:rPr>
          <w:rFonts w:ascii="Arial" w:hAnsi="Arial" w:cs="Arial"/>
          <w:sz w:val="20"/>
          <w:szCs w:val="20"/>
          <w:lang w:val="en-GB"/>
        </w:rPr>
        <w:lastRenderedPageBreak/>
        <w:t>repetitions is reduced, the chance of false detection is going to increase. This also applies to the dedicated SR</w:t>
      </w:r>
      <w:r w:rsidR="00A25A03">
        <w:rPr>
          <w:rFonts w:ascii="Arial" w:hAnsi="Arial" w:cs="Arial"/>
          <w:sz w:val="20"/>
          <w:szCs w:val="20"/>
          <w:lang w:val="en-GB"/>
        </w:rPr>
        <w:t>,</w:t>
      </w:r>
      <w:r>
        <w:rPr>
          <w:rFonts w:ascii="Arial" w:hAnsi="Arial" w:cs="Arial"/>
          <w:sz w:val="20"/>
          <w:szCs w:val="20"/>
          <w:lang w:val="en-GB"/>
        </w:rPr>
        <w:t xml:space="preserve"> if we would to divide</w:t>
      </w:r>
      <w:r w:rsidRPr="006B42A3">
        <w:rPr>
          <w:rFonts w:ascii="Arial" w:hAnsi="Arial" w:cs="Arial"/>
          <w:sz w:val="20"/>
          <w:szCs w:val="20"/>
          <w:lang w:val="en-GB"/>
        </w:rPr>
        <w:t xml:space="preserve"> an N-repetition NPRACH resource block into multiple SR resource blocks</w:t>
      </w:r>
      <w:r>
        <w:rPr>
          <w:rFonts w:ascii="Arial" w:hAnsi="Arial" w:cs="Arial"/>
          <w:sz w:val="20"/>
          <w:szCs w:val="20"/>
          <w:lang w:val="en-GB"/>
        </w:rPr>
        <w:t xml:space="preserve">. </w:t>
      </w:r>
    </w:p>
    <w:p w14:paraId="4D9DFA6D" w14:textId="77777777" w:rsidR="00757392" w:rsidRDefault="00757392" w:rsidP="00757392">
      <w:pPr>
        <w:numPr>
          <w:ilvl w:val="0"/>
          <w:numId w:val="24"/>
        </w:numPr>
        <w:jc w:val="both"/>
        <w:rPr>
          <w:b/>
          <w:i/>
          <w:sz w:val="20"/>
          <w:szCs w:val="20"/>
        </w:rPr>
      </w:pPr>
      <w:r w:rsidRPr="003E46E6">
        <w:rPr>
          <w:b/>
          <w:i/>
          <w:sz w:val="20"/>
          <w:szCs w:val="20"/>
        </w:rPr>
        <w:t xml:space="preserve">  </w:t>
      </w:r>
      <w:bookmarkStart w:id="21" w:name="_Ref490045165"/>
      <w:r>
        <w:rPr>
          <w:b/>
          <w:i/>
          <w:sz w:val="20"/>
          <w:szCs w:val="20"/>
        </w:rPr>
        <w:t xml:space="preserve">Dividing </w:t>
      </w:r>
      <w:r w:rsidRPr="00757392">
        <w:rPr>
          <w:b/>
          <w:i/>
          <w:sz w:val="20"/>
          <w:szCs w:val="20"/>
        </w:rPr>
        <w:t>an N-repetition NPRACH resource block into multiple SR resource blocks</w:t>
      </w:r>
      <w:r>
        <w:rPr>
          <w:b/>
          <w:i/>
          <w:sz w:val="20"/>
          <w:szCs w:val="20"/>
        </w:rPr>
        <w:t xml:space="preserve"> would increase the false alarm rate for dedicated SR, especially for the NPRACH resources with short repetitions.</w:t>
      </w:r>
      <w:bookmarkEnd w:id="21"/>
      <w:r>
        <w:rPr>
          <w:b/>
          <w:i/>
          <w:sz w:val="20"/>
          <w:szCs w:val="20"/>
        </w:rPr>
        <w:t xml:space="preserve"> </w:t>
      </w:r>
    </w:p>
    <w:p w14:paraId="409CF42D" w14:textId="77777777" w:rsidR="00757392" w:rsidRDefault="00757392" w:rsidP="00757392">
      <w:pPr>
        <w:jc w:val="both"/>
        <w:rPr>
          <w:rFonts w:ascii="Arial" w:hAnsi="Arial" w:cs="Arial"/>
          <w:sz w:val="20"/>
          <w:szCs w:val="20"/>
          <w:lang w:val="en-GB"/>
        </w:rPr>
      </w:pPr>
      <w:r w:rsidRPr="00757392">
        <w:rPr>
          <w:rFonts w:ascii="Arial" w:hAnsi="Arial" w:cs="Arial"/>
          <w:sz w:val="20"/>
          <w:szCs w:val="20"/>
          <w:lang w:val="en-GB"/>
        </w:rPr>
        <w:t xml:space="preserve">For the </w:t>
      </w:r>
      <w:r>
        <w:rPr>
          <w:rFonts w:ascii="Arial" w:hAnsi="Arial" w:cs="Arial"/>
          <w:sz w:val="20"/>
          <w:szCs w:val="20"/>
          <w:lang w:val="en-GB"/>
        </w:rPr>
        <w:t>NPRACH resource with larger number of repetitions, as certain number repetitions are expected for a given coverage, d</w:t>
      </w:r>
      <w:r w:rsidRPr="006B42A3">
        <w:rPr>
          <w:rFonts w:ascii="Arial" w:hAnsi="Arial" w:cs="Arial"/>
          <w:sz w:val="20"/>
          <w:szCs w:val="20"/>
          <w:lang w:val="en-GB"/>
        </w:rPr>
        <w:t>ividing an N-repetition NPRACH resource block into multiple SR resource blocks</w:t>
      </w:r>
      <w:r>
        <w:rPr>
          <w:rFonts w:ascii="Arial" w:hAnsi="Arial" w:cs="Arial"/>
          <w:sz w:val="20"/>
          <w:szCs w:val="20"/>
          <w:lang w:val="en-GB"/>
        </w:rPr>
        <w:t xml:space="preserve"> would not provide the enough coverage for some of the UEs. Therefore, the eNB still needs to find resources to configure the SR signal for UEs </w:t>
      </w:r>
      <w:r w:rsidR="00752A4C">
        <w:rPr>
          <w:rFonts w:ascii="Arial" w:hAnsi="Arial" w:cs="Arial"/>
          <w:sz w:val="20"/>
          <w:szCs w:val="20"/>
          <w:lang w:val="en-GB"/>
        </w:rPr>
        <w:t xml:space="preserve">in bad coverage. </w:t>
      </w:r>
      <w:r>
        <w:rPr>
          <w:rFonts w:ascii="Arial" w:hAnsi="Arial" w:cs="Arial"/>
          <w:sz w:val="20"/>
          <w:szCs w:val="20"/>
          <w:lang w:val="en-GB"/>
        </w:rPr>
        <w:t xml:space="preserve"> </w:t>
      </w:r>
    </w:p>
    <w:p w14:paraId="60502E40" w14:textId="309F9C1D" w:rsidR="00752A4C" w:rsidRPr="00752A4C" w:rsidRDefault="00752A4C" w:rsidP="008564E7">
      <w:pPr>
        <w:numPr>
          <w:ilvl w:val="0"/>
          <w:numId w:val="24"/>
        </w:numPr>
        <w:jc w:val="both"/>
        <w:rPr>
          <w:b/>
          <w:i/>
          <w:sz w:val="20"/>
          <w:szCs w:val="20"/>
        </w:rPr>
      </w:pPr>
      <w:r w:rsidRPr="00752A4C">
        <w:rPr>
          <w:b/>
          <w:i/>
          <w:sz w:val="20"/>
          <w:szCs w:val="20"/>
        </w:rPr>
        <w:t xml:space="preserve">  </w:t>
      </w:r>
      <w:bookmarkStart w:id="22" w:name="_Ref490045181"/>
      <w:r w:rsidRPr="00752A4C">
        <w:rPr>
          <w:b/>
          <w:i/>
          <w:sz w:val="20"/>
          <w:szCs w:val="20"/>
        </w:rPr>
        <w:t xml:space="preserve">Dividing an N-repetition NPRACH resource block into multiple SR resource blocks would decrease the coverage of the SR. Therefore, it would result in UEs in good coverage are </w:t>
      </w:r>
      <w:r w:rsidR="00666303">
        <w:rPr>
          <w:b/>
          <w:i/>
          <w:sz w:val="20"/>
          <w:szCs w:val="20"/>
        </w:rPr>
        <w:t xml:space="preserve">consuming </w:t>
      </w:r>
      <w:r w:rsidRPr="00752A4C">
        <w:rPr>
          <w:b/>
          <w:i/>
          <w:sz w:val="20"/>
          <w:szCs w:val="20"/>
        </w:rPr>
        <w:t>resources for SR with UEs in extended coverage.</w:t>
      </w:r>
      <w:bookmarkEnd w:id="22"/>
      <w:r w:rsidRPr="00752A4C">
        <w:rPr>
          <w:b/>
          <w:i/>
          <w:sz w:val="20"/>
          <w:szCs w:val="20"/>
        </w:rPr>
        <w:t xml:space="preserve"> </w:t>
      </w:r>
    </w:p>
    <w:p w14:paraId="7F0B2729" w14:textId="77777777" w:rsidR="00115F6C" w:rsidRDefault="00752A4C" w:rsidP="00782477">
      <w:pPr>
        <w:jc w:val="both"/>
        <w:rPr>
          <w:rFonts w:ascii="Arial" w:hAnsi="Arial" w:cs="Arial"/>
          <w:sz w:val="20"/>
          <w:szCs w:val="20"/>
          <w:lang w:val="en-GB"/>
        </w:rPr>
      </w:pPr>
      <w:r>
        <w:rPr>
          <w:rFonts w:ascii="Arial" w:hAnsi="Arial" w:cs="Arial"/>
          <w:sz w:val="20"/>
          <w:szCs w:val="20"/>
          <w:lang w:val="en-GB"/>
        </w:rPr>
        <w:t xml:space="preserve">Notice that to have a reasonable false alarm rate and coverage of the SR, a larger </w:t>
      </w:r>
      <w:r w:rsidR="007F738C">
        <w:rPr>
          <w:rFonts w:ascii="Arial" w:hAnsi="Arial" w:cs="Arial"/>
          <w:sz w:val="20"/>
          <w:szCs w:val="20"/>
          <w:lang w:val="en-GB"/>
        </w:rPr>
        <w:t xml:space="preserve">number of </w:t>
      </w:r>
      <w:r>
        <w:rPr>
          <w:rFonts w:ascii="Arial" w:hAnsi="Arial" w:cs="Arial"/>
          <w:sz w:val="20"/>
          <w:szCs w:val="20"/>
          <w:lang w:val="en-GB"/>
        </w:rPr>
        <w:t>repetition</w:t>
      </w:r>
      <w:r w:rsidR="007F738C">
        <w:rPr>
          <w:rFonts w:ascii="Arial" w:hAnsi="Arial" w:cs="Arial"/>
          <w:sz w:val="20"/>
          <w:szCs w:val="20"/>
          <w:lang w:val="en-GB"/>
        </w:rPr>
        <w:t>s sometimes are needed.</w:t>
      </w:r>
      <w:r>
        <w:rPr>
          <w:rFonts w:ascii="Arial" w:hAnsi="Arial" w:cs="Arial"/>
          <w:sz w:val="20"/>
          <w:szCs w:val="20"/>
          <w:lang w:val="en-GB"/>
        </w:rPr>
        <w:t xml:space="preserve"> However, such NPRACH configurations are only available for UEs in extended coverage. Given the fact that </w:t>
      </w:r>
      <w:r w:rsidR="00757392">
        <w:rPr>
          <w:rFonts w:ascii="Arial" w:hAnsi="Arial" w:cs="Arial"/>
          <w:sz w:val="20"/>
          <w:szCs w:val="20"/>
          <w:lang w:val="en-GB"/>
        </w:rPr>
        <w:t xml:space="preserve">the percentage of the UEs in extended coverage </w:t>
      </w:r>
      <w:r w:rsidR="007F738C">
        <w:rPr>
          <w:rFonts w:ascii="Arial" w:hAnsi="Arial" w:cs="Arial"/>
          <w:sz w:val="20"/>
          <w:szCs w:val="20"/>
          <w:lang w:val="en-GB"/>
        </w:rPr>
        <w:t>is very small</w:t>
      </w:r>
      <w:r w:rsidR="00757392">
        <w:rPr>
          <w:rFonts w:ascii="Arial" w:hAnsi="Arial" w:cs="Arial"/>
          <w:sz w:val="20"/>
          <w:szCs w:val="20"/>
          <w:lang w:val="en-GB"/>
        </w:rPr>
        <w:t xml:space="preserve">, the NPRACH resources with larger number of repetitions are configured very infrequent. Therefore, </w:t>
      </w:r>
      <w:r>
        <w:rPr>
          <w:rFonts w:ascii="Arial" w:hAnsi="Arial" w:cs="Arial"/>
          <w:sz w:val="20"/>
          <w:szCs w:val="20"/>
          <w:lang w:val="en-GB"/>
        </w:rPr>
        <w:t xml:space="preserve">there are only few opportunities for the UE to send SR, e.g., once or twice per second. </w:t>
      </w:r>
      <w:r w:rsidR="00782477">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Pr>
          <w:rFonts w:ascii="Arial" w:hAnsi="Arial" w:cs="Arial"/>
          <w:sz w:val="20"/>
          <w:szCs w:val="20"/>
          <w:lang w:val="en-GB"/>
        </w:rPr>
        <w:t xml:space="preserve">also </w:t>
      </w:r>
      <w:r w:rsidR="00782477">
        <w:rPr>
          <w:rFonts w:ascii="Arial" w:hAnsi="Arial" w:cs="Arial"/>
          <w:sz w:val="20"/>
          <w:szCs w:val="20"/>
          <w:lang w:val="en-GB"/>
        </w:rPr>
        <w:t xml:space="preserve">contradicts the purpose of the dedicated SR signal, which is intended to inform the eNB to allocate UL resources for a UE in a timely manner. </w:t>
      </w:r>
      <w:r w:rsidR="00115F6C">
        <w:rPr>
          <w:rFonts w:ascii="Arial" w:hAnsi="Arial" w:cs="Arial"/>
          <w:sz w:val="20"/>
          <w:szCs w:val="20"/>
          <w:lang w:val="en-GB"/>
        </w:rPr>
        <w:t>This was exact</w:t>
      </w:r>
      <w:r w:rsidR="00EC0CEC">
        <w:rPr>
          <w:rFonts w:ascii="Arial" w:hAnsi="Arial" w:cs="Arial"/>
          <w:sz w:val="20"/>
          <w:szCs w:val="20"/>
          <w:lang w:val="en-GB"/>
        </w:rPr>
        <w:t>ly</w:t>
      </w:r>
      <w:r w:rsidR="00115F6C">
        <w:rPr>
          <w:rFonts w:ascii="Arial" w:hAnsi="Arial" w:cs="Arial"/>
          <w:sz w:val="20"/>
          <w:szCs w:val="20"/>
          <w:lang w:val="en-GB"/>
        </w:rPr>
        <w:t xml:space="preserve"> the argument </w:t>
      </w:r>
      <w:r w:rsidR="007F738C">
        <w:rPr>
          <w:rFonts w:ascii="Arial" w:hAnsi="Arial" w:cs="Arial"/>
          <w:sz w:val="20"/>
          <w:szCs w:val="20"/>
          <w:lang w:val="en-GB"/>
        </w:rPr>
        <w:t>in Rel</w:t>
      </w:r>
      <w:r w:rsidR="00E47E4C">
        <w:rPr>
          <w:rFonts w:ascii="Arial" w:hAnsi="Arial" w:cs="Arial"/>
          <w:sz w:val="20"/>
          <w:szCs w:val="20"/>
          <w:lang w:val="en-GB"/>
        </w:rPr>
        <w:t>-</w:t>
      </w:r>
      <w:r w:rsidR="007F738C">
        <w:rPr>
          <w:rFonts w:ascii="Arial" w:hAnsi="Arial" w:cs="Arial"/>
          <w:sz w:val="20"/>
          <w:szCs w:val="20"/>
          <w:lang w:val="en-GB"/>
        </w:rPr>
        <w:t>13 that no dedicated SR was</w:t>
      </w:r>
      <w:r w:rsidR="00115F6C">
        <w:rPr>
          <w:rFonts w:ascii="Arial" w:hAnsi="Arial" w:cs="Arial"/>
          <w:sz w:val="20"/>
          <w:szCs w:val="20"/>
          <w:lang w:val="en-GB"/>
        </w:rPr>
        <w:t xml:space="preserve">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69EA4EE5" w14:textId="6A7DC4E7" w:rsidR="00115F6C" w:rsidRPr="00115F6C" w:rsidRDefault="00115F6C" w:rsidP="00666303">
      <w:pPr>
        <w:numPr>
          <w:ilvl w:val="0"/>
          <w:numId w:val="24"/>
        </w:numPr>
        <w:jc w:val="both"/>
        <w:rPr>
          <w:b/>
          <w:i/>
          <w:sz w:val="20"/>
          <w:szCs w:val="20"/>
        </w:rPr>
      </w:pPr>
      <w:bookmarkStart w:id="23"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 xml:space="preserve">mode </w:t>
      </w:r>
      <w:r w:rsidR="00666303" w:rsidRPr="00666303">
        <w:rPr>
          <w:b/>
          <w:i/>
          <w:sz w:val="20"/>
          <w:szCs w:val="20"/>
        </w:rPr>
        <w:t xml:space="preserve">can already serve </w:t>
      </w:r>
      <w:r w:rsidRPr="00115F6C">
        <w:rPr>
          <w:b/>
          <w:i/>
          <w:sz w:val="20"/>
          <w:szCs w:val="20"/>
        </w:rPr>
        <w:t>the purpose for infrequent UL resource requirement.</w:t>
      </w:r>
      <w:bookmarkEnd w:id="23"/>
      <w:r w:rsidRPr="00115F6C">
        <w:rPr>
          <w:b/>
          <w:i/>
          <w:sz w:val="20"/>
          <w:szCs w:val="20"/>
        </w:rPr>
        <w:t xml:space="preserve">  </w:t>
      </w:r>
    </w:p>
    <w:p w14:paraId="5CE1A2E6" w14:textId="77777777"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QoS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of choosing which UE should be configured with dedicated SR. </w:t>
      </w:r>
    </w:p>
    <w:p w14:paraId="5733271F" w14:textId="77777777" w:rsidR="00BA4E9C" w:rsidRPr="003E46E6" w:rsidRDefault="00BA4E9C" w:rsidP="00115F6C">
      <w:pPr>
        <w:numPr>
          <w:ilvl w:val="0"/>
          <w:numId w:val="24"/>
        </w:numPr>
        <w:jc w:val="both"/>
        <w:rPr>
          <w:b/>
          <w:i/>
          <w:sz w:val="20"/>
          <w:szCs w:val="20"/>
        </w:rPr>
      </w:pPr>
      <w:r w:rsidRPr="003E46E6">
        <w:rPr>
          <w:b/>
          <w:i/>
          <w:sz w:val="20"/>
          <w:szCs w:val="20"/>
        </w:rPr>
        <w:t xml:space="preserve">  </w:t>
      </w:r>
      <w:bookmarkStart w:id="24"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24"/>
      <w:r>
        <w:rPr>
          <w:b/>
          <w:i/>
          <w:sz w:val="20"/>
          <w:szCs w:val="20"/>
        </w:rPr>
        <w:t xml:space="preserve">  </w:t>
      </w:r>
    </w:p>
    <w:p w14:paraId="6070BAB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77777777" w:rsidR="00782477" w:rsidRDefault="00782477" w:rsidP="00782477">
      <w:pPr>
        <w:numPr>
          <w:ilvl w:val="0"/>
          <w:numId w:val="24"/>
        </w:numPr>
        <w:jc w:val="both"/>
        <w:rPr>
          <w:b/>
          <w:i/>
          <w:sz w:val="20"/>
          <w:szCs w:val="20"/>
        </w:rPr>
      </w:pPr>
      <w:r w:rsidRPr="003E46E6">
        <w:rPr>
          <w:b/>
          <w:i/>
          <w:sz w:val="20"/>
          <w:szCs w:val="20"/>
        </w:rPr>
        <w:t xml:space="preserve">  </w:t>
      </w:r>
      <w:bookmarkStart w:id="25" w:name="_Ref481747297"/>
      <w:r>
        <w:rPr>
          <w:b/>
          <w:i/>
          <w:sz w:val="20"/>
          <w:szCs w:val="20"/>
        </w:rPr>
        <w:t>For the current NB-IoT system, the introduction of a dedicated SR signal has obvious drawbacks comparing to its benefits.</w:t>
      </w:r>
      <w:bookmarkEnd w:id="25"/>
      <w:r>
        <w:rPr>
          <w:b/>
          <w:i/>
          <w:sz w:val="20"/>
          <w:szCs w:val="20"/>
        </w:rPr>
        <w:t xml:space="preserve"> </w:t>
      </w:r>
    </w:p>
    <w:p w14:paraId="48552104" w14:textId="77777777" w:rsidR="00422649" w:rsidRPr="00422649" w:rsidRDefault="00CB41B5" w:rsidP="00422649">
      <w:pPr>
        <w:pStyle w:val="Heading2"/>
      </w:pPr>
      <w:r>
        <w:t>Alternative solutions to dedicated SR</w:t>
      </w:r>
    </w:p>
    <w:p w14:paraId="04E06B20" w14:textId="77777777" w:rsidR="00422649" w:rsidRDefault="00422649" w:rsidP="00422649">
      <w:pPr>
        <w:pStyle w:val="Heading3"/>
        <w:keepLines/>
        <w:overflowPunct w:val="0"/>
        <w:autoSpaceDE w:val="0"/>
        <w:autoSpaceDN w:val="0"/>
        <w:adjustRightInd w:val="0"/>
        <w:spacing w:after="180"/>
        <w:textAlignment w:val="baseline"/>
      </w:pPr>
      <w:r>
        <w:t>BSR and Semi-Persistent Scheduling</w:t>
      </w:r>
    </w:p>
    <w:p w14:paraId="7B395F12" w14:textId="36E75B34" w:rsidR="00E27C29" w:rsidRDefault="00E27C29" w:rsidP="00E27C29">
      <w:pPr>
        <w:spacing w:after="0"/>
        <w:rPr>
          <w:rFonts w:ascii="Arial" w:hAnsi="Arial" w:cs="Arial"/>
          <w:sz w:val="20"/>
          <w:szCs w:val="20"/>
        </w:rPr>
      </w:pPr>
      <w:r w:rsidRPr="001C1D77">
        <w:rPr>
          <w:rFonts w:ascii="Arial" w:hAnsi="Arial" w:cs="Arial"/>
          <w:sz w:val="20"/>
          <w:szCs w:val="20"/>
        </w:rPr>
        <w:t>In RAN2#99bis the outcome of the SPS email discussion</w:t>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REF _Ref496785538 \r \h </w:instrText>
      </w:r>
      <w:r>
        <w:rPr>
          <w:rFonts w:ascii="Arial" w:hAnsi="Arial" w:cs="Arial"/>
          <w:sz w:val="20"/>
          <w:szCs w:val="20"/>
        </w:rPr>
      </w:r>
      <w:r>
        <w:rPr>
          <w:rFonts w:ascii="Arial" w:hAnsi="Arial" w:cs="Arial"/>
          <w:sz w:val="20"/>
          <w:szCs w:val="20"/>
        </w:rPr>
        <w:fldChar w:fldCharType="separate"/>
      </w:r>
      <w:r w:rsidR="00965061">
        <w:rPr>
          <w:rFonts w:ascii="Arial" w:hAnsi="Arial" w:cs="Arial"/>
          <w:sz w:val="20"/>
          <w:szCs w:val="20"/>
        </w:rPr>
        <w:t>[6]</w:t>
      </w:r>
      <w:r>
        <w:rPr>
          <w:rFonts w:ascii="Arial" w:hAnsi="Arial" w:cs="Arial"/>
          <w:sz w:val="20"/>
          <w:szCs w:val="20"/>
        </w:rPr>
        <w:fldChar w:fldCharType="end"/>
      </w:r>
      <w:r>
        <w:rPr>
          <w:rFonts w:ascii="Arial" w:hAnsi="Arial" w:cs="Arial"/>
          <w:sz w:val="20"/>
          <w:szCs w:val="20"/>
        </w:rPr>
        <w:t xml:space="preserve">, </w:t>
      </w:r>
      <w:r w:rsidRPr="001C1D77">
        <w:rPr>
          <w:rFonts w:ascii="Arial" w:hAnsi="Arial" w:cs="Arial"/>
          <w:sz w:val="20"/>
          <w:szCs w:val="20"/>
        </w:rPr>
        <w:t>was the treated and the following was agreed:</w:t>
      </w:r>
    </w:p>
    <w:p w14:paraId="63013271" w14:textId="77777777" w:rsidR="00E27C29" w:rsidRPr="001C1D77" w:rsidRDefault="00E27C29" w:rsidP="00E27C29">
      <w:pPr>
        <w:spacing w:after="0"/>
        <w:rPr>
          <w:rFonts w:ascii="Arial" w:hAnsi="Arial" w:cs="Arial"/>
          <w:sz w:val="20"/>
          <w:szCs w:val="20"/>
        </w:rPr>
      </w:pPr>
    </w:p>
    <w:p w14:paraId="3FF91176" w14:textId="77777777" w:rsidR="00E27C29" w:rsidRPr="001C1D77" w:rsidRDefault="00E27C29" w:rsidP="00E27C29">
      <w:pPr>
        <w:pStyle w:val="ListParagraph"/>
        <w:numPr>
          <w:ilvl w:val="0"/>
          <w:numId w:val="45"/>
        </w:numPr>
        <w:spacing w:after="0"/>
        <w:rPr>
          <w:rFonts w:cs="Arial"/>
        </w:rPr>
      </w:pPr>
      <w:r w:rsidRPr="001C1D77">
        <w:rPr>
          <w:rFonts w:cs="Arial"/>
        </w:rPr>
        <w:t>From R</w:t>
      </w:r>
      <w:r>
        <w:rPr>
          <w:rFonts w:cs="Arial"/>
        </w:rPr>
        <w:t>AN</w:t>
      </w:r>
      <w:r w:rsidRPr="001C1D77">
        <w:rPr>
          <w:rFonts w:cs="Arial"/>
        </w:rPr>
        <w:t>2 perspective it seems feasible to design SPS as an alternative to PUCCH for D-SR (+BSR) in connected mode. However, there may be performance differences between SPS and Physical Layer solution, e.g. overhead, which will not be evaluated in R</w:t>
      </w:r>
      <w:r>
        <w:rPr>
          <w:rFonts w:cs="Arial"/>
        </w:rPr>
        <w:t>AN</w:t>
      </w:r>
      <w:r w:rsidRPr="001C1D77">
        <w:rPr>
          <w:rFonts w:cs="Arial"/>
        </w:rPr>
        <w:t xml:space="preserve">2. </w:t>
      </w:r>
    </w:p>
    <w:p w14:paraId="511FB1BC" w14:textId="77777777" w:rsidR="00E27C29" w:rsidRPr="001C1D77" w:rsidRDefault="00E27C29" w:rsidP="00E27C29">
      <w:pPr>
        <w:pStyle w:val="ListParagraph"/>
        <w:numPr>
          <w:ilvl w:val="0"/>
          <w:numId w:val="45"/>
        </w:numPr>
        <w:spacing w:after="0"/>
        <w:rPr>
          <w:rFonts w:cs="Arial"/>
        </w:rPr>
      </w:pPr>
      <w:r w:rsidRPr="001C1D77">
        <w:rPr>
          <w:rFonts w:cs="Arial"/>
        </w:rPr>
        <w:t>R</w:t>
      </w:r>
      <w:r>
        <w:rPr>
          <w:rFonts w:cs="Arial"/>
        </w:rPr>
        <w:t>AN</w:t>
      </w:r>
      <w:r w:rsidRPr="001C1D77">
        <w:rPr>
          <w:rFonts w:cs="Arial"/>
        </w:rPr>
        <w:t>2 leave</w:t>
      </w:r>
      <w:r>
        <w:rPr>
          <w:rFonts w:cs="Arial"/>
        </w:rPr>
        <w:t>s</w:t>
      </w:r>
      <w:r w:rsidRPr="001C1D77">
        <w:rPr>
          <w:rFonts w:cs="Arial"/>
        </w:rPr>
        <w:t xml:space="preserve"> it to R</w:t>
      </w:r>
      <w:r>
        <w:rPr>
          <w:rFonts w:cs="Arial"/>
        </w:rPr>
        <w:t>AN</w:t>
      </w:r>
      <w:r w:rsidRPr="001C1D77">
        <w:rPr>
          <w:rFonts w:cs="Arial"/>
        </w:rPr>
        <w:t>1 to decide what to do, e.g. whether to develop a physical channel for D-SR, or request R</w:t>
      </w:r>
      <w:r>
        <w:rPr>
          <w:rFonts w:cs="Arial"/>
        </w:rPr>
        <w:t>AN</w:t>
      </w:r>
      <w:r w:rsidRPr="001C1D77">
        <w:rPr>
          <w:rFonts w:cs="Arial"/>
        </w:rPr>
        <w:t>2 to develop a SPS solution for D-SR (+BSR).</w:t>
      </w:r>
    </w:p>
    <w:p w14:paraId="47F25948" w14:textId="77777777" w:rsidR="00E27C29" w:rsidRDefault="00E27C29" w:rsidP="00E27C29">
      <w:pPr>
        <w:pStyle w:val="BodyText"/>
      </w:pPr>
    </w:p>
    <w:p w14:paraId="307A67D8" w14:textId="49BC1781" w:rsidR="00496E71" w:rsidRPr="00EC52E2" w:rsidRDefault="00E27C29" w:rsidP="00496E71">
      <w:pPr>
        <w:jc w:val="both"/>
        <w:rPr>
          <w:rFonts w:ascii="Arial" w:hAnsi="Arial" w:cs="Arial"/>
          <w:sz w:val="20"/>
          <w:szCs w:val="20"/>
          <w:lang w:val="en-GB"/>
        </w:rPr>
      </w:pPr>
      <w:r>
        <w:rPr>
          <w:rFonts w:ascii="Arial" w:hAnsi="Arial" w:cs="Arial"/>
          <w:sz w:val="20"/>
          <w:szCs w:val="20"/>
          <w:lang w:val="en-GB"/>
        </w:rPr>
        <w:t>Based on the RAN2 agreement, we further discuss the use of</w:t>
      </w:r>
      <w:r w:rsidR="0062144B">
        <w:rPr>
          <w:rFonts w:ascii="Arial" w:hAnsi="Arial" w:cs="Arial"/>
          <w:sz w:val="20"/>
          <w:szCs w:val="20"/>
          <w:lang w:val="en-GB"/>
        </w:rPr>
        <w:t xml:space="preserve"> </w:t>
      </w:r>
      <w:r w:rsidR="0062144B" w:rsidRPr="0062144B">
        <w:rPr>
          <w:rFonts w:ascii="Arial" w:hAnsi="Arial" w:cs="Arial"/>
          <w:sz w:val="20"/>
          <w:szCs w:val="20"/>
          <w:lang w:val="en-GB"/>
        </w:rPr>
        <w:t>Semi-Persistent Scheduling</w:t>
      </w:r>
      <w:r w:rsidR="0062144B">
        <w:rPr>
          <w:rFonts w:ascii="Arial" w:hAnsi="Arial" w:cs="Arial"/>
          <w:sz w:val="20"/>
          <w:szCs w:val="20"/>
          <w:lang w:val="en-GB"/>
        </w:rPr>
        <w:t xml:space="preserve"> (SPS) instead of a dedicated PHY SR. </w:t>
      </w:r>
      <w:r w:rsidR="00496E71">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Pr>
          <w:rFonts w:ascii="Arial" w:hAnsi="Arial" w:cs="Arial"/>
          <w:sz w:val="20"/>
          <w:szCs w:val="20"/>
          <w:lang w:val="en-GB"/>
        </w:rPr>
        <w:t xml:space="preserve"> or the UE </w:t>
      </w:r>
      <w:r w:rsidR="006079D4" w:rsidRPr="006079D4">
        <w:rPr>
          <w:rFonts w:ascii="Arial" w:hAnsi="Arial" w:cs="Arial"/>
          <w:sz w:val="20"/>
          <w:szCs w:val="20"/>
          <w:lang w:val="en-GB"/>
        </w:rPr>
        <w:t>trigger</w:t>
      </w:r>
      <w:r w:rsidR="006079D4">
        <w:rPr>
          <w:rFonts w:ascii="Arial" w:hAnsi="Arial" w:cs="Arial"/>
          <w:sz w:val="20"/>
          <w:szCs w:val="20"/>
          <w:lang w:val="en-GB"/>
        </w:rPr>
        <w:t>s a random access</w:t>
      </w:r>
      <w:r w:rsidR="006079D4" w:rsidRPr="006079D4">
        <w:rPr>
          <w:rFonts w:ascii="Arial" w:hAnsi="Arial" w:cs="Arial"/>
          <w:sz w:val="20"/>
          <w:szCs w:val="20"/>
          <w:lang w:val="en-GB"/>
        </w:rPr>
        <w:t xml:space="preserve"> procedure </w:t>
      </w:r>
      <w:r w:rsidR="006079D4">
        <w:rPr>
          <w:rFonts w:ascii="Arial" w:hAnsi="Arial" w:cs="Arial"/>
          <w:sz w:val="20"/>
          <w:szCs w:val="20"/>
          <w:lang w:val="en-GB"/>
        </w:rPr>
        <w:t>when</w:t>
      </w:r>
      <w:r w:rsidR="006079D4" w:rsidRPr="006079D4">
        <w:rPr>
          <w:rFonts w:ascii="Arial" w:hAnsi="Arial" w:cs="Arial"/>
          <w:sz w:val="20"/>
          <w:szCs w:val="20"/>
          <w:lang w:val="en-GB"/>
        </w:rPr>
        <w:t xml:space="preserve"> there is no uplink resources to transmit the MAC CE</w:t>
      </w:r>
      <w:r w:rsidR="00496E71">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w:t>
      </w:r>
      <w:r w:rsidR="000A70D7">
        <w:rPr>
          <w:rFonts w:ascii="Arial" w:hAnsi="Arial" w:cs="Arial"/>
          <w:sz w:val="20"/>
          <w:szCs w:val="20"/>
          <w:lang w:val="en-GB"/>
        </w:rPr>
        <w:t xml:space="preserve">only </w:t>
      </w:r>
      <w:r w:rsidR="00496E71">
        <w:rPr>
          <w:rFonts w:ascii="Arial" w:hAnsi="Arial" w:cs="Arial"/>
          <w:sz w:val="20"/>
          <w:szCs w:val="20"/>
          <w:lang w:val="en-GB"/>
        </w:rPr>
        <w:t>initiate NPRACH transmission</w:t>
      </w:r>
      <w:r w:rsidR="009F6594">
        <w:rPr>
          <w:rFonts w:ascii="Arial" w:hAnsi="Arial" w:cs="Arial"/>
          <w:sz w:val="20"/>
          <w:szCs w:val="20"/>
          <w:lang w:val="en-GB"/>
        </w:rPr>
        <w:t xml:space="preserve"> as discussed in Section 2</w:t>
      </w:r>
      <w:r w:rsidR="00496E71">
        <w:rPr>
          <w:rFonts w:ascii="Arial" w:hAnsi="Arial" w:cs="Arial"/>
          <w:sz w:val="20"/>
          <w:szCs w:val="20"/>
          <w:lang w:val="en-GB"/>
        </w:rPr>
        <w:t xml:space="preserve">. </w:t>
      </w:r>
    </w:p>
    <w:p w14:paraId="74896712" w14:textId="282052E7" w:rsidR="006079D4" w:rsidRDefault="00496E71" w:rsidP="006079D4">
      <w:pPr>
        <w:pStyle w:val="Caption"/>
        <w:jc w:val="both"/>
        <w:rPr>
          <w:rFonts w:ascii="Arial" w:hAnsi="Arial" w:cs="Arial"/>
          <w:lang w:val="en-GB"/>
        </w:rPr>
      </w:pPr>
      <w:r>
        <w:rPr>
          <w:rFonts w:ascii="Arial" w:hAnsi="Arial" w:cs="Arial"/>
          <w:b w:val="0"/>
          <w:bCs w:val="0"/>
          <w:lang w:val="en-GB"/>
        </w:rPr>
        <w:lastRenderedPageBreak/>
        <w:t>One of the concerns of using BSR is the excessive overhead</w:t>
      </w:r>
      <w:r w:rsidR="00614BD9">
        <w:rPr>
          <w:rFonts w:ascii="Arial" w:hAnsi="Arial" w:cs="Arial"/>
          <w:b w:val="0"/>
          <w:bCs w:val="0"/>
          <w:lang w:val="en-GB"/>
        </w:rPr>
        <w:t xml:space="preserve"> of transmitting the MAC CE</w:t>
      </w:r>
      <w:r>
        <w:rPr>
          <w:rFonts w:ascii="Arial" w:hAnsi="Arial" w:cs="Arial"/>
          <w:b w:val="0"/>
          <w:bCs w:val="0"/>
          <w:lang w:val="en-GB"/>
        </w:rPr>
        <w:t xml:space="preserve">, and therefore it is </w:t>
      </w:r>
      <w:r w:rsidR="006079D4">
        <w:rPr>
          <w:rFonts w:ascii="Arial" w:hAnsi="Arial" w:cs="Arial"/>
          <w:b w:val="0"/>
          <w:bCs w:val="0"/>
          <w:lang w:val="en-GB"/>
        </w:rPr>
        <w:t>preferred</w:t>
      </w:r>
      <w:r>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w:t>
      </w:r>
      <w:r w:rsidR="00FA3BEF">
        <w:rPr>
          <w:rFonts w:ascii="Arial" w:hAnsi="Arial" w:cs="Arial"/>
          <w:b w:val="0"/>
          <w:bCs w:val="0"/>
          <w:lang w:val="en-GB"/>
        </w:rPr>
        <w:t>ly</w:t>
      </w:r>
      <w:r>
        <w:rPr>
          <w:rFonts w:ascii="Arial" w:hAnsi="Arial" w:cs="Arial"/>
          <w:b w:val="0"/>
          <w:bCs w:val="0"/>
          <w:lang w:val="en-GB"/>
        </w:rPr>
        <w:t xml:space="preserve"> reduce the overhead of sending</w:t>
      </w:r>
      <w:r w:rsidR="00614BD9">
        <w:rPr>
          <w:rFonts w:ascii="Arial" w:hAnsi="Arial" w:cs="Arial"/>
          <w:b w:val="0"/>
          <w:bCs w:val="0"/>
          <w:lang w:val="en-GB"/>
        </w:rPr>
        <w:t xml:space="preserve"> the MAC CE</w:t>
      </w:r>
      <w:r>
        <w:rPr>
          <w:rFonts w:ascii="Arial" w:hAnsi="Arial" w:cs="Arial"/>
          <w:b w:val="0"/>
          <w:bCs w:val="0"/>
          <w:lang w:val="en-GB"/>
        </w:rPr>
        <w:t xml:space="preserve">. </w:t>
      </w:r>
      <w:r w:rsidR="006079D4" w:rsidRPr="006079D4">
        <w:rPr>
          <w:rFonts w:ascii="Arial" w:hAnsi="Arial" w:cs="Arial"/>
          <w:b w:val="0"/>
          <w:bCs w:val="0"/>
          <w:lang w:val="en-GB"/>
        </w:rPr>
        <w:t>Therefore</w:t>
      </w:r>
      <w:r w:rsidR="00422649" w:rsidRPr="006079D4">
        <w:rPr>
          <w:rFonts w:ascii="Arial" w:hAnsi="Arial" w:cs="Arial"/>
          <w:b w:val="0"/>
          <w:bCs w:val="0"/>
          <w:lang w:val="en-GB"/>
        </w:rPr>
        <w:t>, the SR is just a flag and in a way an intermediate step to achieving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instead th</w:t>
      </w:r>
      <w:r w:rsidR="00C709AA">
        <w:rPr>
          <w:rFonts w:ascii="Arial" w:hAnsi="Arial" w:cs="Arial"/>
          <w:b w:val="0"/>
          <w:bCs w:val="0"/>
          <w:lang w:val="en-GB"/>
        </w:rPr>
        <w:t>e</w:t>
      </w:r>
      <w:r w:rsidR="00422649" w:rsidRPr="006079D4">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Pr>
          <w:rFonts w:ascii="Arial" w:hAnsi="Arial" w:cs="Arial"/>
          <w:b w:val="0"/>
          <w:bCs w:val="0"/>
          <w:lang w:val="en-GB"/>
        </w:rPr>
        <w:t>random a</w:t>
      </w:r>
      <w:r w:rsidR="00422649" w:rsidRPr="006079D4">
        <w:rPr>
          <w:rFonts w:ascii="Arial" w:hAnsi="Arial" w:cs="Arial"/>
          <w:b w:val="0"/>
          <w:bCs w:val="0"/>
          <w:lang w:val="en-GB"/>
        </w:rPr>
        <w:t>ccess unless the UE already has an UL grant.</w:t>
      </w:r>
    </w:p>
    <w:p w14:paraId="56441C77" w14:textId="77777777" w:rsidR="006079D4" w:rsidRPr="003E46E6" w:rsidRDefault="006079D4" w:rsidP="006079D4">
      <w:pPr>
        <w:numPr>
          <w:ilvl w:val="0"/>
          <w:numId w:val="24"/>
        </w:numPr>
        <w:jc w:val="both"/>
        <w:rPr>
          <w:b/>
          <w:i/>
          <w:sz w:val="20"/>
          <w:szCs w:val="20"/>
        </w:rPr>
      </w:pPr>
      <w:r w:rsidRPr="003E46E6">
        <w:rPr>
          <w:b/>
          <w:i/>
          <w:sz w:val="20"/>
          <w:szCs w:val="20"/>
        </w:rPr>
        <w:t xml:space="preserve">  </w:t>
      </w:r>
      <w:bookmarkStart w:id="26" w:name="_Ref490045327"/>
      <w:r w:rsidRPr="006079D4">
        <w:rPr>
          <w:b/>
          <w:i/>
          <w:sz w:val="20"/>
          <w:szCs w:val="20"/>
        </w:rPr>
        <w:t>BSR is already supported and SR is just an intermediate step to transmitting BSR</w:t>
      </w:r>
      <w:r w:rsidRPr="003E46E6">
        <w:rPr>
          <w:b/>
          <w:i/>
          <w:sz w:val="20"/>
          <w:szCs w:val="20"/>
        </w:rPr>
        <w:t>.</w:t>
      </w:r>
      <w:bookmarkEnd w:id="26"/>
    </w:p>
    <w:p w14:paraId="0E04F60C" w14:textId="75F08059" w:rsidR="00422649" w:rsidRDefault="00422649" w:rsidP="00422649">
      <w:pPr>
        <w:pStyle w:val="BodyText"/>
      </w:pPr>
      <w:r>
        <w:t xml:space="preserve">However, the problem is that the </w:t>
      </w:r>
      <w:r w:rsidR="00FA3BEF">
        <w:t xml:space="preserve">regular </w:t>
      </w:r>
      <w:r>
        <w:t xml:space="preserve">BSR will as in Rel-13 operation trigger a </w:t>
      </w:r>
      <w:r w:rsidR="00614BD9">
        <w:t>random access</w:t>
      </w:r>
      <w:r>
        <w:t xml:space="preserve"> procedure since there is no uplink resources to transmit the MAC CE. UL semi-persistent scheduling (SPS) could however be used for this. In Rel-13 NB-IoT SPS is not supported but there is a Rel-15 WI-objective to introduce it also for NB-IoT:</w:t>
      </w:r>
    </w:p>
    <w:p w14:paraId="6F5FE4A7" w14:textId="77777777" w:rsidR="00422649" w:rsidRPr="002366EB" w:rsidRDefault="00422649" w:rsidP="00422649">
      <w:pPr>
        <w:numPr>
          <w:ilvl w:val="1"/>
          <w:numId w:val="41"/>
        </w:numPr>
        <w:overflowPunct w:val="0"/>
        <w:autoSpaceDE w:val="0"/>
        <w:autoSpaceDN w:val="0"/>
        <w:adjustRightInd w:val="0"/>
        <w:spacing w:after="180"/>
        <w:ind w:right="-99"/>
        <w:rPr>
          <w:i/>
        </w:rPr>
      </w:pPr>
      <w:r w:rsidRPr="002366EB">
        <w:rPr>
          <w:i/>
        </w:rPr>
        <w:t>Study and, if found beneficial, support UL/DL semi-persistent scheduling [RAN2, RAN1, RAN4]</w:t>
      </w:r>
    </w:p>
    <w:p w14:paraId="4CD3C0A5" w14:textId="6738FC74" w:rsidR="00422649" w:rsidRDefault="00422649" w:rsidP="00422649">
      <w:pPr>
        <w:pStyle w:val="BodyText"/>
      </w:pPr>
      <w:r>
        <w:t xml:space="preserve">With the </w:t>
      </w:r>
      <w:r w:rsidRPr="00B34060">
        <w:rPr>
          <w:i/>
        </w:rPr>
        <w:t>skipUplink</w:t>
      </w:r>
      <w:r>
        <w:t xml:space="preserve">-feature introduced in Rel-14, UEs would not have to transmit anything (i.e. padding) unless new data arrives in the UL buffer and a BSR MAC CE has been generated. That is, exactly like a dedicated new SR signal </w:t>
      </w:r>
      <w:r w:rsidR="00FC6986" w:rsidRPr="00FC6986">
        <w:t>but without the intermediate/extra step of transmitting the SR (1 UL + 1 DL)</w:t>
      </w:r>
      <w:r w:rsidR="00FC6986">
        <w:t>. T</w:t>
      </w:r>
      <w:r>
        <w:t>here would be no increase in UE power consumption when not used.</w:t>
      </w:r>
    </w:p>
    <w:p w14:paraId="73E12319" w14:textId="442923A2" w:rsidR="00422649" w:rsidRDefault="00422649" w:rsidP="00422649">
      <w:pPr>
        <w:pStyle w:val="BodyText"/>
        <w:rPr>
          <w:rFonts w:eastAsia="MS Mincho"/>
          <w:i/>
          <w:lang w:eastAsia="ja-JP"/>
        </w:rPr>
      </w:pPr>
      <w:r>
        <w:t xml:space="preserve">Further, the SPS grant is cancelled once the </w:t>
      </w:r>
      <w:r w:rsidRPr="006846AE">
        <w:rPr>
          <w:i/>
          <w:noProof/>
        </w:rPr>
        <w:t>timeAlignmentTimer</w:t>
      </w:r>
      <w:r>
        <w:rPr>
          <w:i/>
          <w:noProof/>
        </w:rPr>
        <w:t xml:space="preserve"> </w:t>
      </w:r>
      <w:r>
        <w:rPr>
          <w:noProof/>
        </w:rPr>
        <w:t>expires. That is, once the UE is no longer considered to be uplink time aligned the SPS grant will be release</w:t>
      </w:r>
      <w:r w:rsidR="00614BD9">
        <w:rPr>
          <w:noProof/>
        </w:rPr>
        <w:t>d and the UE reverts to using random access</w:t>
      </w:r>
      <w:r>
        <w:rPr>
          <w:noProof/>
        </w:rPr>
        <w:t xml:space="preserve"> when SR is triggered as agreed by RAN1 (“</w:t>
      </w:r>
      <w:r w:rsidRPr="00AD03D5">
        <w:rPr>
          <w:rFonts w:eastAsia="MS Mincho"/>
          <w:i/>
          <w:lang w:val="en-US" w:eastAsia="ja-JP"/>
        </w:rPr>
        <w:t xml:space="preserve">SR should only be used when an NB-IoT </w:t>
      </w:r>
      <w:r w:rsidRPr="00AD03D5">
        <w:rPr>
          <w:rFonts w:eastAsia="MS Mincho"/>
          <w:i/>
          <w:lang w:eastAsia="ja-JP"/>
        </w:rPr>
        <w:t>UE is in uplink sync in RRC connected mode</w:t>
      </w:r>
      <w:r>
        <w:rPr>
          <w:rFonts w:eastAsia="MS Mincho"/>
          <w:i/>
          <w:lang w:eastAsia="ja-JP"/>
        </w:rPr>
        <w:t xml:space="preserve">”). </w:t>
      </w:r>
    </w:p>
    <w:p w14:paraId="24F25B30" w14:textId="77777777" w:rsidR="00734CE6" w:rsidRDefault="00734CE6" w:rsidP="00734CE6">
      <w:pPr>
        <w:pStyle w:val="BodyText"/>
      </w:pPr>
      <w:r>
        <w:rPr>
          <w:rFonts w:eastAsia="MS Mincho"/>
          <w:lang w:eastAsia="ja-JP"/>
        </w:rPr>
        <w:t xml:space="preserve">In the same way as for a dedicated physical SR-signal, very frequent SPS resources (i.e. short </w:t>
      </w:r>
      <w:r w:rsidRPr="0064195F">
        <w:rPr>
          <w:i/>
        </w:rPr>
        <w:t>semiPersistSchedIntervalUL</w:t>
      </w:r>
      <w:r>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7F9F9770" w14:textId="04C111D9" w:rsidR="00422649" w:rsidRDefault="00422649" w:rsidP="00422649">
      <w:pPr>
        <w:pStyle w:val="BodyText"/>
      </w:pPr>
      <w:r>
        <w:t>Note that the UE power consumption reduction with this approach would be larger than using a dedicated physical SR-signal</w:t>
      </w:r>
      <w:r w:rsidR="009F6594">
        <w:t>,</w:t>
      </w:r>
      <w:r>
        <w:t xml:space="preserve"> since the intermediate step of the SR is omitted as indicated in </w:t>
      </w:r>
      <w:r>
        <w:fldChar w:fldCharType="begin"/>
      </w:r>
      <w:r>
        <w:instrText xml:space="preserve"> REF _Ref488315303 \h </w:instrText>
      </w:r>
      <w:r>
        <w:fldChar w:fldCharType="separate"/>
      </w:r>
      <w:r w:rsidR="00965061" w:rsidRPr="00B746C4">
        <w:rPr>
          <w:rFonts w:cs="Arial"/>
        </w:rPr>
        <w:t xml:space="preserve">Figure </w:t>
      </w:r>
      <w:r w:rsidR="00965061">
        <w:rPr>
          <w:rFonts w:cs="Arial"/>
          <w:noProof/>
        </w:rPr>
        <w:t>3</w:t>
      </w:r>
      <w:r>
        <w:fldChar w:fldCharType="end"/>
      </w:r>
      <w:r>
        <w:t xml:space="preserve"> below.</w:t>
      </w:r>
    </w:p>
    <w:p w14:paraId="28818EC3" w14:textId="07BDBDE1" w:rsidR="00B746C4" w:rsidRPr="0060434B" w:rsidRDefault="00B746C4" w:rsidP="0060434B">
      <w:pPr>
        <w:pStyle w:val="ListParagraph"/>
        <w:numPr>
          <w:ilvl w:val="0"/>
          <w:numId w:val="24"/>
        </w:numPr>
        <w:rPr>
          <w:rFonts w:ascii="Times New Roman" w:eastAsia="MS Mincho" w:hAnsi="Times New Roman"/>
          <w:b/>
          <w:i/>
          <w:lang w:val="en-US" w:eastAsia="ja-JP"/>
        </w:rPr>
      </w:pPr>
      <w:r w:rsidRPr="0060434B">
        <w:rPr>
          <w:b/>
          <w:i/>
        </w:rPr>
        <w:t xml:space="preserve">  </w:t>
      </w:r>
      <w:bookmarkStart w:id="27" w:name="_Ref490045343"/>
      <w:r w:rsidR="0060434B" w:rsidRPr="0060434B">
        <w:rPr>
          <w:rFonts w:ascii="Times New Roman" w:eastAsia="MS Mincho" w:hAnsi="Times New Roman"/>
          <w:b/>
          <w:i/>
          <w:lang w:val="en-US" w:eastAsia="ja-JP"/>
        </w:rPr>
        <w:t>Regular BSR with SPS &amp; skipUplink, and appending Scheduling Request to HARQ-ACK, and RA, sufficiently cover the most important use cases considered in Rel-15.</w:t>
      </w:r>
      <w:bookmarkEnd w:id="27"/>
    </w:p>
    <w:p w14:paraId="0D4E980C" w14:textId="77777777" w:rsidR="00422649" w:rsidRPr="00B746C4" w:rsidRDefault="00422649" w:rsidP="00422649">
      <w:pPr>
        <w:pStyle w:val="BodyText"/>
        <w:rPr>
          <w:lang w:val="en-US"/>
        </w:rPr>
      </w:pPr>
    </w:p>
    <w:p w14:paraId="1B2BC998" w14:textId="77777777" w:rsidR="00422649" w:rsidRDefault="00422649" w:rsidP="00B746C4">
      <w:pPr>
        <w:pStyle w:val="Caption"/>
        <w:jc w:val="center"/>
      </w:pPr>
      <w:r>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3E879D84" w:rsidR="00422649" w:rsidRPr="00B746C4" w:rsidRDefault="00422649" w:rsidP="00B746C4">
      <w:pPr>
        <w:pStyle w:val="Caption"/>
        <w:jc w:val="center"/>
        <w:rPr>
          <w:rFonts w:ascii="Arial" w:hAnsi="Arial" w:cs="Arial"/>
        </w:rPr>
      </w:pPr>
      <w:bookmarkStart w:id="28" w:name="_Ref488315303"/>
      <w:r w:rsidRPr="00B746C4">
        <w:rPr>
          <w:rFonts w:ascii="Arial" w:hAnsi="Arial" w:cs="Arial"/>
        </w:rPr>
        <w:t xml:space="preserve">Figure </w:t>
      </w:r>
      <w:r w:rsidRPr="00B746C4">
        <w:rPr>
          <w:rFonts w:ascii="Arial" w:hAnsi="Arial" w:cs="Arial"/>
        </w:rPr>
        <w:fldChar w:fldCharType="begin"/>
      </w:r>
      <w:r w:rsidRPr="00B746C4">
        <w:rPr>
          <w:rFonts w:ascii="Arial" w:hAnsi="Arial" w:cs="Arial"/>
        </w:rPr>
        <w:instrText xml:space="preserve"> SEQ Figure \* ARABIC </w:instrText>
      </w:r>
      <w:r w:rsidRPr="00B746C4">
        <w:rPr>
          <w:rFonts w:ascii="Arial" w:hAnsi="Arial" w:cs="Arial"/>
        </w:rPr>
        <w:fldChar w:fldCharType="separate"/>
      </w:r>
      <w:r w:rsidR="00965061">
        <w:rPr>
          <w:rFonts w:ascii="Arial" w:hAnsi="Arial" w:cs="Arial"/>
          <w:noProof/>
        </w:rPr>
        <w:t>3</w:t>
      </w:r>
      <w:r w:rsidRPr="00B746C4">
        <w:rPr>
          <w:rFonts w:ascii="Arial" w:hAnsi="Arial" w:cs="Arial"/>
        </w:rPr>
        <w:fldChar w:fldCharType="end"/>
      </w:r>
      <w:bookmarkEnd w:id="28"/>
      <w:r w:rsidRPr="00B746C4">
        <w:rPr>
          <w:rFonts w:ascii="Arial" w:hAnsi="Arial" w:cs="Arial"/>
        </w:rPr>
        <w:t xml:space="preserve"> Signal reduction of BSR only compared to physical signal</w:t>
      </w:r>
    </w:p>
    <w:p w14:paraId="5FBAE9FC" w14:textId="619BDB7E" w:rsidR="00422649" w:rsidRDefault="00422649" w:rsidP="00422649">
      <w:pPr>
        <w:pStyle w:val="Observation"/>
        <w:numPr>
          <w:ilvl w:val="0"/>
          <w:numId w:val="0"/>
        </w:numPr>
        <w:ind w:left="1701"/>
      </w:pPr>
    </w:p>
    <w:p w14:paraId="33404D3C" w14:textId="02D4C1D3" w:rsidR="00734CE6" w:rsidRDefault="00734CE6" w:rsidP="00734CE6">
      <w:pPr>
        <w:pStyle w:val="BodyText"/>
      </w:pPr>
      <w:r>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6846AE">
        <w:rPr>
          <w:i/>
          <w:noProof/>
        </w:rPr>
        <w:t>timeAlignmentTimer</w:t>
      </w:r>
      <w:r>
        <w:rPr>
          <w:i/>
          <w:noProof/>
        </w:rPr>
        <w:t xml:space="preserve"> </w:t>
      </w:r>
      <w:r>
        <w:rPr>
          <w:noProof/>
        </w:rPr>
        <w:t>expires</w:t>
      </w:r>
      <w:r>
        <w:t xml:space="preserve"> would be addressed by random access as in Rel-13 operation. </w:t>
      </w:r>
    </w:p>
    <w:p w14:paraId="7BF4101F" w14:textId="74FAC5C0" w:rsidR="00157188" w:rsidRDefault="009F6594" w:rsidP="00734CE6">
      <w:pPr>
        <w:pStyle w:val="BodyText"/>
      </w:pPr>
      <w:r>
        <w:t>In</w:t>
      </w:r>
      <w:r w:rsidR="00003E11">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965061">
        <w:rPr>
          <w:rFonts w:cs="Arial"/>
        </w:rPr>
        <w:t>[7]</w:t>
      </w:r>
      <w:r w:rsidR="00003E11">
        <w:rPr>
          <w:rFonts w:cs="Arial"/>
        </w:rPr>
        <w:fldChar w:fldCharType="end"/>
      </w:r>
      <w:r>
        <w:t xml:space="preserve">, it argues that if SPS is used instead of dedicated SR, the overhead is big to send the BSR. The </w:t>
      </w:r>
      <w:r w:rsidR="00226596">
        <w:t>comparison in</w:t>
      </w:r>
      <w:r w:rsidR="00003E11">
        <w:t xml:space="preserve"> </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965061">
        <w:rPr>
          <w:rFonts w:cs="Arial"/>
        </w:rPr>
        <w:t>[7]</w:t>
      </w:r>
      <w:r w:rsidR="00003E11">
        <w:rPr>
          <w:rFonts w:cs="Arial"/>
        </w:rPr>
        <w:fldChar w:fldCharType="end"/>
      </w:r>
      <w:r w:rsidR="00226596">
        <w:t xml:space="preserve">, however, is biased. </w:t>
      </w:r>
      <w:r>
        <w:t xml:space="preserve"> </w:t>
      </w:r>
      <w:r w:rsidR="00226596">
        <w:t>The assumption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965061">
        <w:rPr>
          <w:rFonts w:cs="Arial"/>
        </w:rPr>
        <w:t>[7]</w:t>
      </w:r>
      <w:r w:rsidR="00003E11">
        <w:rPr>
          <w:rFonts w:cs="Arial"/>
        </w:rPr>
        <w:fldChar w:fldCharType="end"/>
      </w:r>
      <w:r w:rsidR="00003E11">
        <w:rPr>
          <w:rFonts w:cs="Arial"/>
        </w:rPr>
        <w:t xml:space="preserve"> </w:t>
      </w:r>
      <w:r w:rsidR="00226596">
        <w:t xml:space="preserve">is based on the fact that the dedicated SR can carry the BSR information. But as we have already discussed, to carrying more information in dedicated SR would require either more UL resources, or a longer SR signal. </w:t>
      </w:r>
      <w:r w:rsidR="00E21D8F">
        <w:t>Therefore, the assumption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965061">
        <w:rPr>
          <w:rFonts w:cs="Arial"/>
        </w:rPr>
        <w:t>[7]</w:t>
      </w:r>
      <w:r w:rsidR="00003E11">
        <w:rPr>
          <w:rFonts w:cs="Arial"/>
        </w:rPr>
        <w:fldChar w:fldCharType="end"/>
      </w:r>
      <w:r w:rsidR="00E21D8F">
        <w:t xml:space="preserve"> that the length of dedicated SR is comparable to the current NPRACH signal does not hold. It would be very surprising the SR can carry the same information as </w:t>
      </w:r>
      <w:r w:rsidR="0000282C">
        <w:t xml:space="preserve">NPUSCH with much less </w:t>
      </w:r>
      <w:r w:rsidR="00064E16">
        <w:t>transmission</w:t>
      </w:r>
      <w:r w:rsidR="0000282C">
        <w:t xml:space="preserve"> </w:t>
      </w:r>
      <w:r w:rsidR="00064E16">
        <w:t xml:space="preserve">time. </w:t>
      </w:r>
      <w:r w:rsidR="00A03320">
        <w:t>Moreover, the discussion in</w:t>
      </w:r>
      <w:r w:rsidR="00003E11">
        <w:rPr>
          <w:rFonts w:cs="Arial"/>
        </w:rPr>
        <w:t xml:space="preserve"> </w:t>
      </w:r>
      <w:r w:rsidR="00003E11">
        <w:rPr>
          <w:rFonts w:cs="Arial"/>
        </w:rPr>
        <w:fldChar w:fldCharType="begin"/>
      </w:r>
      <w:r w:rsidR="00003E11">
        <w:rPr>
          <w:rFonts w:cs="Arial"/>
        </w:rPr>
        <w:instrText xml:space="preserve"> REF _Ref506478063 \r \h </w:instrText>
      </w:r>
      <w:r w:rsidR="00003E11">
        <w:rPr>
          <w:rFonts w:cs="Arial"/>
        </w:rPr>
      </w:r>
      <w:r w:rsidR="00003E11">
        <w:rPr>
          <w:rFonts w:cs="Arial"/>
        </w:rPr>
        <w:fldChar w:fldCharType="separate"/>
      </w:r>
      <w:r w:rsidR="00965061">
        <w:rPr>
          <w:rFonts w:cs="Arial"/>
        </w:rPr>
        <w:t>[7]</w:t>
      </w:r>
      <w:r w:rsidR="00003E11">
        <w:rPr>
          <w:rFonts w:cs="Arial"/>
        </w:rPr>
        <w:fldChar w:fldCharType="end"/>
      </w:r>
      <w:r w:rsidR="00A03320">
        <w:t xml:space="preserve"> only assume the smallest TB of 16 bits is used for BSR reporting. </w:t>
      </w:r>
      <w:r w:rsidR="008C5C2C">
        <w:t xml:space="preserve">This is a very pessimistic assumption, as if the UE has something in the UL buffer, the network would like it to send some of </w:t>
      </w:r>
      <w:r w:rsidR="00201472">
        <w:t xml:space="preserve">the data, if not all, together with the BSR. And reserving </w:t>
      </w:r>
      <w:r w:rsidR="005D1903">
        <w:t xml:space="preserve">resource for larger TB does not necessary consumes more resource, especially for UEs in good coverage, which </w:t>
      </w:r>
      <w:r w:rsidR="00157188">
        <w:t xml:space="preserve">most of the UE would be according to the UE distribution mode in TR 45.820. </w:t>
      </w:r>
      <w:r w:rsidR="00D27C27">
        <w:t xml:space="preserve">Moreover, as discussed before, the use of dedicated PHY </w:t>
      </w:r>
      <w:r w:rsidR="006B134B">
        <w:t xml:space="preserve">SR has direct impacts on NPRACH, as it </w:t>
      </w:r>
      <w:r w:rsidR="007A4E3D">
        <w:t>reduces</w:t>
      </w:r>
      <w:r w:rsidR="006B134B">
        <w:t xml:space="preserve"> the NPRACH capacity of legacy UEs, and indirect impacts on NPUSH as </w:t>
      </w:r>
      <w:r w:rsidR="00BF52D6">
        <w:t xml:space="preserve">the total UL resource is reduced, and the normal NPUSH transmission can take longer time due to postponing. </w:t>
      </w:r>
    </w:p>
    <w:p w14:paraId="00F13E11" w14:textId="3156D795" w:rsidR="00157188" w:rsidRDefault="00157188" w:rsidP="00734CE6">
      <w:pPr>
        <w:pStyle w:val="BodyText"/>
        <w:rPr>
          <w:lang w:val="en-US"/>
        </w:rPr>
      </w:pPr>
    </w:p>
    <w:p w14:paraId="3DB6997C" w14:textId="38C1202D" w:rsidR="00772032" w:rsidRDefault="00772032" w:rsidP="00D84454">
      <w:pPr>
        <w:numPr>
          <w:ilvl w:val="0"/>
          <w:numId w:val="24"/>
        </w:numPr>
        <w:jc w:val="both"/>
        <w:rPr>
          <w:b/>
          <w:i/>
          <w:sz w:val="20"/>
          <w:szCs w:val="20"/>
        </w:rPr>
      </w:pPr>
      <w:bookmarkStart w:id="29" w:name="_Ref506478975"/>
      <w:r>
        <w:rPr>
          <w:b/>
          <w:i/>
          <w:sz w:val="20"/>
          <w:szCs w:val="20"/>
        </w:rPr>
        <w:t xml:space="preserve">Comparing dedicated PHY SR, </w:t>
      </w:r>
      <w:r w:rsidR="00D84454" w:rsidRPr="00D84454">
        <w:rPr>
          <w:b/>
          <w:i/>
          <w:sz w:val="20"/>
          <w:szCs w:val="20"/>
        </w:rPr>
        <w:t xml:space="preserve">BSR using SPS </w:t>
      </w:r>
      <w:r w:rsidR="0097327D">
        <w:rPr>
          <w:b/>
          <w:i/>
          <w:sz w:val="20"/>
          <w:szCs w:val="20"/>
        </w:rPr>
        <w:t>has less impacts on the overall system, which for dedicated SR there are both impacts on NPRACH and NPUSCH</w:t>
      </w:r>
      <w:r>
        <w:rPr>
          <w:b/>
          <w:i/>
          <w:sz w:val="20"/>
          <w:szCs w:val="20"/>
        </w:rPr>
        <w:t>.</w:t>
      </w:r>
      <w:bookmarkEnd w:id="29"/>
      <w:r>
        <w:rPr>
          <w:b/>
          <w:i/>
          <w:sz w:val="20"/>
          <w:szCs w:val="20"/>
        </w:rPr>
        <w:t xml:space="preserve"> </w:t>
      </w:r>
    </w:p>
    <w:p w14:paraId="6B994332" w14:textId="77777777" w:rsidR="007A4E3D" w:rsidRPr="007A4E3D" w:rsidRDefault="007A4E3D" w:rsidP="00734CE6">
      <w:pPr>
        <w:pStyle w:val="BodyText"/>
        <w:rPr>
          <w:lang w:val="en-US"/>
        </w:rPr>
      </w:pPr>
    </w:p>
    <w:p w14:paraId="42EB1D8B" w14:textId="6FD91E0B" w:rsidR="0097327D" w:rsidRPr="00DE7A3F" w:rsidRDefault="00DE7A3F" w:rsidP="00D52071">
      <w:pPr>
        <w:pStyle w:val="ListParagraph"/>
        <w:numPr>
          <w:ilvl w:val="0"/>
          <w:numId w:val="43"/>
        </w:numPr>
        <w:ind w:left="990" w:hanging="990"/>
        <w:rPr>
          <w:rFonts w:ascii="Times New Roman" w:eastAsia="MS Mincho" w:hAnsi="Times New Roman"/>
          <w:b/>
          <w:i/>
          <w:lang w:val="en-US" w:eastAsia="ja-JP"/>
        </w:rPr>
      </w:pPr>
      <w:bookmarkStart w:id="30" w:name="_Ref506478807"/>
      <w:r w:rsidRPr="00DE7A3F">
        <w:rPr>
          <w:rFonts w:ascii="Times New Roman" w:eastAsia="MS Mincho" w:hAnsi="Times New Roman"/>
          <w:b/>
          <w:i/>
          <w:lang w:val="en-US" w:eastAsia="ja-JP"/>
        </w:rPr>
        <w:t>Consider SPS support with skipUplink for NB-IoT for use with regular BSR</w:t>
      </w:r>
      <w:r w:rsidR="00E65C54">
        <w:rPr>
          <w:rFonts w:ascii="Times New Roman" w:eastAsia="MS Mincho" w:hAnsi="Times New Roman"/>
          <w:b/>
          <w:i/>
          <w:lang w:val="en-US" w:eastAsia="ja-JP"/>
        </w:rPr>
        <w:t xml:space="preserve"> instead of </w:t>
      </w:r>
      <w:r w:rsidR="0036016C">
        <w:rPr>
          <w:rFonts w:ascii="Times New Roman" w:eastAsia="MS Mincho" w:hAnsi="Times New Roman"/>
          <w:b/>
          <w:i/>
          <w:lang w:val="en-US" w:eastAsia="ja-JP"/>
        </w:rPr>
        <w:t>dedicated PHY SR.</w:t>
      </w:r>
      <w:bookmarkEnd w:id="30"/>
      <w:r w:rsidR="0036016C">
        <w:rPr>
          <w:rFonts w:ascii="Times New Roman" w:eastAsia="MS Mincho" w:hAnsi="Times New Roman"/>
          <w:b/>
          <w:i/>
          <w:lang w:val="en-US" w:eastAsia="ja-JP"/>
        </w:rPr>
        <w:t xml:space="preserve"> </w:t>
      </w:r>
    </w:p>
    <w:p w14:paraId="371C7E57" w14:textId="7BDA4E0D" w:rsidR="009F6594" w:rsidRPr="00003E11" w:rsidRDefault="009F6594" w:rsidP="00734CE6">
      <w:pPr>
        <w:pStyle w:val="BodyText"/>
        <w:rPr>
          <w:lang w:val="en-US"/>
        </w:rPr>
      </w:pPr>
    </w:p>
    <w:p w14:paraId="6410995E" w14:textId="77777777" w:rsidR="00D76532" w:rsidRDefault="00D76532" w:rsidP="00734CE6">
      <w:pPr>
        <w:pStyle w:val="BodyText"/>
      </w:pPr>
    </w:p>
    <w:p w14:paraId="7EA9A099" w14:textId="77777777" w:rsidR="00B746C4" w:rsidRDefault="00B746C4" w:rsidP="00B746C4">
      <w:pPr>
        <w:pStyle w:val="Heading3"/>
        <w:keepLines/>
        <w:overflowPunct w:val="0"/>
        <w:autoSpaceDE w:val="0"/>
        <w:autoSpaceDN w:val="0"/>
        <w:adjustRightInd w:val="0"/>
        <w:spacing w:after="180"/>
        <w:textAlignment w:val="baseline"/>
      </w:pPr>
      <w:r>
        <w:t>Transmitting user dat</w:t>
      </w:r>
      <w:r w:rsidR="003D21C8">
        <w:t>a</w:t>
      </w:r>
      <w:r>
        <w:t xml:space="preserve"> during random access procedures</w:t>
      </w:r>
    </w:p>
    <w:p w14:paraId="4C8312BB" w14:textId="77777777" w:rsidR="00B746C4" w:rsidRDefault="00B746C4" w:rsidP="00B746C4">
      <w:r w:rsidRPr="00B746C4">
        <w:rPr>
          <w:rFonts w:ascii="Arial" w:eastAsia="Times New Roman" w:hAnsi="Arial"/>
          <w:sz w:val="20"/>
          <w:szCs w:val="20"/>
          <w:lang w:val="en-GB" w:eastAsia="zh-CN"/>
        </w:rPr>
        <w:t xml:space="preserve">In </w:t>
      </w:r>
      <w:r>
        <w:rPr>
          <w:rFonts w:ascii="Arial" w:eastAsia="Times New Roman" w:hAnsi="Arial"/>
          <w:sz w:val="20"/>
          <w:szCs w:val="20"/>
          <w:lang w:val="en-GB" w:eastAsia="zh-CN"/>
        </w:rPr>
        <w:t xml:space="preserve">RAN1#89 meeting, the following observation is agreed that </w:t>
      </w:r>
    </w:p>
    <w:p w14:paraId="5B72613B" w14:textId="77777777" w:rsidR="00B746C4" w:rsidRPr="00B746C4" w:rsidRDefault="00B746C4" w:rsidP="00B746C4">
      <w:pPr>
        <w:pStyle w:val="ListParagraph"/>
        <w:numPr>
          <w:ilvl w:val="0"/>
          <w:numId w:val="44"/>
        </w:numPr>
      </w:pPr>
      <w:r w:rsidRPr="00B746C4">
        <w:t>From RAN1 perspective, it is beneficial to support early data transmission for NB-IoT UEs with any coverage</w:t>
      </w:r>
    </w:p>
    <w:p w14:paraId="4E08F158" w14:textId="2342485A" w:rsidR="00B746C4" w:rsidRDefault="00B746C4" w:rsidP="00B746C4">
      <w:pPr>
        <w:pStyle w:val="BodyText"/>
      </w:pPr>
      <w:r>
        <w:t xml:space="preserve">Therefore, it can be expected that the feature of transmitting user data during random access procedure can be specified. As discussed in Section </w:t>
      </w:r>
      <w:r>
        <w:fldChar w:fldCharType="begin"/>
      </w:r>
      <w:r>
        <w:instrText xml:space="preserve"> REF _Ref489981652 \r \h </w:instrText>
      </w:r>
      <w:r>
        <w:fldChar w:fldCharType="separate"/>
      </w:r>
      <w:r w:rsidR="00965061">
        <w:t>4.2</w:t>
      </w:r>
      <w:r>
        <w:fldChar w:fldCharType="end"/>
      </w:r>
      <w:r>
        <w:t xml:space="preserve">, currently the SR in NB-IoT is done via the random access procedure. Therefore, if the UE can transmit user </w:t>
      </w:r>
      <w:r w:rsidR="00652EE5">
        <w:t xml:space="preserve">plan </w:t>
      </w:r>
      <w:r>
        <w:t>dat</w:t>
      </w:r>
      <w:r w:rsidR="003D21C8">
        <w:t>a</w:t>
      </w:r>
      <w:r>
        <w:t xml:space="preserve"> already during the random access procedure, it can also cover some of the use cases that </w:t>
      </w:r>
      <w:r w:rsidR="004C6111">
        <w:t xml:space="preserve">we are expecting from dedicated SR. </w:t>
      </w:r>
    </w:p>
    <w:p w14:paraId="481F9FCD" w14:textId="77777777" w:rsidR="004C6111" w:rsidRDefault="004C6111" w:rsidP="004C6111">
      <w:pPr>
        <w:numPr>
          <w:ilvl w:val="0"/>
          <w:numId w:val="24"/>
        </w:numPr>
        <w:jc w:val="both"/>
        <w:rPr>
          <w:b/>
          <w:i/>
          <w:sz w:val="20"/>
          <w:szCs w:val="20"/>
        </w:rPr>
      </w:pPr>
      <w:bookmarkStart w:id="31" w:name="_Ref490045356"/>
      <w:r w:rsidRPr="00B746C4">
        <w:rPr>
          <w:b/>
          <w:i/>
          <w:sz w:val="20"/>
          <w:szCs w:val="20"/>
        </w:rPr>
        <w:t xml:space="preserve">Regular BSR with SPS and skipUplink, </w:t>
      </w:r>
      <w:r>
        <w:rPr>
          <w:b/>
          <w:i/>
          <w:sz w:val="20"/>
          <w:szCs w:val="20"/>
        </w:rPr>
        <w:t xml:space="preserve">transmitting user data during random access procedures, </w:t>
      </w:r>
      <w:r w:rsidR="00652EE5">
        <w:rPr>
          <w:b/>
          <w:i/>
          <w:sz w:val="20"/>
          <w:szCs w:val="20"/>
        </w:rPr>
        <w:t>and appending scheduling r</w:t>
      </w:r>
      <w:r w:rsidRPr="00B746C4">
        <w:rPr>
          <w:b/>
          <w:i/>
          <w:sz w:val="20"/>
          <w:szCs w:val="20"/>
        </w:rPr>
        <w:t>equ</w:t>
      </w:r>
      <w:r w:rsidR="00652EE5">
        <w:rPr>
          <w:b/>
          <w:i/>
          <w:sz w:val="20"/>
          <w:szCs w:val="20"/>
        </w:rPr>
        <w:t>est with HARQ-ACK and random access</w:t>
      </w:r>
      <w:r>
        <w:rPr>
          <w:b/>
          <w:i/>
          <w:sz w:val="20"/>
          <w:szCs w:val="20"/>
        </w:rPr>
        <w:t>, cover</w:t>
      </w:r>
      <w:r w:rsidRPr="00B746C4">
        <w:rPr>
          <w:b/>
          <w:i/>
          <w:sz w:val="20"/>
          <w:szCs w:val="20"/>
        </w:rPr>
        <w:t xml:space="preserve"> the most important use cases considered in Rel-15</w:t>
      </w:r>
      <w:r w:rsidRPr="003E46E6">
        <w:rPr>
          <w:b/>
          <w:i/>
          <w:sz w:val="20"/>
          <w:szCs w:val="20"/>
        </w:rPr>
        <w:t>.</w:t>
      </w:r>
      <w:bookmarkEnd w:id="31"/>
    </w:p>
    <w:p w14:paraId="0042455B" w14:textId="77777777" w:rsidR="004C6111" w:rsidRDefault="004C6111" w:rsidP="004C6111">
      <w:pPr>
        <w:pStyle w:val="BodyText"/>
      </w:pPr>
      <w:r>
        <w:t>Therefore</w:t>
      </w:r>
      <w:r w:rsidR="00C50E6F">
        <w:t>,</w:t>
      </w:r>
      <w:r>
        <w:t xml:space="preserve"> considering the</w:t>
      </w:r>
      <w:r w:rsidR="00DA0889">
        <w:t xml:space="preserve"> important use case in Rel-15</w:t>
      </w:r>
      <w:r w:rsidR="00C50E6F">
        <w:t xml:space="preserve"> and resource usage, it is proposed that </w:t>
      </w:r>
    </w:p>
    <w:p w14:paraId="096B6B49" w14:textId="77777777" w:rsidR="00C50E6F" w:rsidRPr="006079D4" w:rsidRDefault="00C47D64" w:rsidP="00C50E6F">
      <w:pPr>
        <w:pStyle w:val="BodyText"/>
        <w:numPr>
          <w:ilvl w:val="0"/>
          <w:numId w:val="43"/>
        </w:numPr>
        <w:ind w:left="900" w:hanging="900"/>
        <w:rPr>
          <w:rFonts w:ascii="Times New Roman" w:eastAsia="MS Mincho" w:hAnsi="Times New Roman"/>
          <w:b/>
          <w:i/>
          <w:lang w:val="en-US" w:eastAsia="ja-JP"/>
        </w:rPr>
      </w:pPr>
      <w:bookmarkStart w:id="32" w:name="_Ref490045308"/>
      <w:r w:rsidRPr="002325FD">
        <w:rPr>
          <w:rFonts w:ascii="Times New Roman" w:eastAsia="MS Mincho" w:hAnsi="Times New Roman"/>
          <w:b/>
          <w:i/>
          <w:lang w:val="en-US" w:eastAsia="ja-JP"/>
        </w:rPr>
        <w:t xml:space="preserve">Dedicated SR </w:t>
      </w:r>
      <w:r>
        <w:rPr>
          <w:rFonts w:ascii="Times New Roman" w:eastAsia="MS Mincho" w:hAnsi="Times New Roman"/>
          <w:b/>
          <w:i/>
          <w:lang w:val="en-US" w:eastAsia="ja-JP"/>
        </w:rPr>
        <w:t>is not introduced in Rel-15</w:t>
      </w:r>
      <w:r w:rsidR="00C50E6F">
        <w:rPr>
          <w:rFonts w:ascii="Times New Roman" w:eastAsia="MS Mincho" w:hAnsi="Times New Roman"/>
          <w:b/>
          <w:i/>
          <w:lang w:val="en-US" w:eastAsia="ja-JP"/>
        </w:rPr>
        <w:t>.</w:t>
      </w:r>
      <w:bookmarkEnd w:id="32"/>
    </w:p>
    <w:p w14:paraId="7C90B959" w14:textId="77777777" w:rsidR="004C6111" w:rsidRPr="003E46E6" w:rsidRDefault="004C6111" w:rsidP="004C6111">
      <w:pPr>
        <w:jc w:val="both"/>
        <w:rPr>
          <w:b/>
          <w:i/>
          <w:sz w:val="20"/>
          <w:szCs w:val="20"/>
        </w:rPr>
      </w:pPr>
    </w:p>
    <w:p w14:paraId="57237EA5" w14:textId="77777777" w:rsidR="00D0025C" w:rsidRPr="00E330BC" w:rsidRDefault="008B5CAA" w:rsidP="00040C32">
      <w:pPr>
        <w:pStyle w:val="Heading1"/>
      </w:pPr>
      <w:r>
        <w:t>Conclusions</w:t>
      </w:r>
    </w:p>
    <w:p w14:paraId="07BE6EC4" w14:textId="77777777" w:rsidR="009F15B1" w:rsidRDefault="009F15B1" w:rsidP="008B5CAA">
      <w:pPr>
        <w:pStyle w:val="Heading1"/>
        <w:numPr>
          <w:ilvl w:val="0"/>
          <w:numId w:val="0"/>
        </w:numPr>
        <w:rPr>
          <w:bCs w:val="0"/>
          <w:sz w:val="20"/>
          <w:szCs w:val="20"/>
        </w:rPr>
      </w:pPr>
      <w:r w:rsidRPr="009F15B1">
        <w:rPr>
          <w:bCs w:val="0"/>
          <w:sz w:val="20"/>
          <w:szCs w:val="20"/>
        </w:rPr>
        <w:t>Base</w:t>
      </w:r>
      <w:r w:rsidR="00915FDD">
        <w:rPr>
          <w:bCs w:val="0"/>
          <w:sz w:val="20"/>
          <w:szCs w:val="20"/>
        </w:rPr>
        <w:t>d</w:t>
      </w:r>
      <w:r w:rsidRPr="009F15B1">
        <w:rPr>
          <w:bCs w:val="0"/>
          <w:sz w:val="20"/>
          <w:szCs w:val="20"/>
        </w:rPr>
        <w:t xml:space="preserve"> on the </w:t>
      </w:r>
      <w:r>
        <w:rPr>
          <w:bCs w:val="0"/>
          <w:sz w:val="20"/>
          <w:szCs w:val="20"/>
        </w:rPr>
        <w:t xml:space="preserve">above analysis and </w:t>
      </w:r>
      <w:r w:rsidRPr="009F15B1">
        <w:rPr>
          <w:bCs w:val="0"/>
          <w:sz w:val="20"/>
          <w:szCs w:val="20"/>
        </w:rPr>
        <w:t>discussions, we have the</w:t>
      </w:r>
      <w:r w:rsidR="003C7D92">
        <w:rPr>
          <w:bCs w:val="0"/>
          <w:sz w:val="20"/>
          <w:szCs w:val="20"/>
        </w:rPr>
        <w:t xml:space="preserve"> following </w:t>
      </w:r>
      <w:r w:rsidR="00652EE5">
        <w:rPr>
          <w:bCs w:val="0"/>
          <w:sz w:val="20"/>
          <w:szCs w:val="20"/>
        </w:rPr>
        <w:t xml:space="preserve">proposals and </w:t>
      </w:r>
      <w:r w:rsidR="003C7D92">
        <w:rPr>
          <w:bCs w:val="0"/>
          <w:sz w:val="20"/>
          <w:szCs w:val="20"/>
        </w:rPr>
        <w:t>observations</w:t>
      </w:r>
      <w:r>
        <w:rPr>
          <w:bCs w:val="0"/>
          <w:sz w:val="20"/>
          <w:szCs w:val="20"/>
        </w:rPr>
        <w:t>:</w:t>
      </w:r>
    </w:p>
    <w:p w14:paraId="2FABFB1E" w14:textId="43B98278" w:rsidR="00652EE5" w:rsidRPr="004124CE" w:rsidRDefault="00652EE5" w:rsidP="00652EE5">
      <w:pPr>
        <w:rPr>
          <w:b/>
          <w:i/>
          <w:szCs w:val="22"/>
        </w:rPr>
      </w:pPr>
      <w:r w:rsidRPr="004124CE">
        <w:rPr>
          <w:b/>
          <w:i/>
          <w:szCs w:val="22"/>
        </w:rPr>
        <w:fldChar w:fldCharType="begin"/>
      </w:r>
      <w:r w:rsidRPr="004124CE">
        <w:rPr>
          <w:b/>
          <w:i/>
          <w:szCs w:val="22"/>
        </w:rPr>
        <w:instrText xml:space="preserve"> REF _Ref490045237 \w \h  \* MERGEFORMAT </w:instrText>
      </w:r>
      <w:r w:rsidRPr="004124CE">
        <w:rPr>
          <w:b/>
          <w:i/>
          <w:szCs w:val="22"/>
        </w:rPr>
      </w:r>
      <w:r w:rsidRPr="004124CE">
        <w:rPr>
          <w:b/>
          <w:i/>
          <w:szCs w:val="22"/>
        </w:rPr>
        <w:fldChar w:fldCharType="separate"/>
      </w:r>
      <w:r w:rsidR="00965061">
        <w:rPr>
          <w:b/>
          <w:i/>
          <w:szCs w:val="22"/>
        </w:rPr>
        <w:t>Proposal 1</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_Ref490045237 \h  \* MERGEFORMAT </w:instrText>
      </w:r>
      <w:r w:rsidRPr="004124CE">
        <w:rPr>
          <w:b/>
          <w:i/>
          <w:szCs w:val="22"/>
        </w:rPr>
      </w:r>
      <w:r w:rsidRPr="004124CE">
        <w:rPr>
          <w:b/>
          <w:i/>
          <w:szCs w:val="22"/>
        </w:rPr>
        <w:fldChar w:fldCharType="separate"/>
      </w:r>
      <w:r w:rsidR="00965061" w:rsidRPr="00965061">
        <w:rPr>
          <w:b/>
          <w:i/>
          <w:szCs w:val="22"/>
        </w:rPr>
        <w:t>Use Cover code/Orthogonal sequence on ACK/NACK data symbols and/or DM-RS symbols to carry 1-bit HARQ ACK/NACK with/without SR.</w:t>
      </w:r>
      <w:r w:rsidRPr="004124CE">
        <w:rPr>
          <w:b/>
          <w:i/>
          <w:szCs w:val="22"/>
        </w:rPr>
        <w:fldChar w:fldCharType="end"/>
      </w:r>
    </w:p>
    <w:p w14:paraId="2E58F548" w14:textId="2662E271" w:rsidR="00652EE5" w:rsidRPr="004124CE" w:rsidRDefault="00652EE5" w:rsidP="00652EE5">
      <w:pPr>
        <w:rPr>
          <w:b/>
          <w:i/>
          <w:szCs w:val="22"/>
        </w:rPr>
      </w:pPr>
      <w:r w:rsidRPr="004124CE">
        <w:rPr>
          <w:b/>
          <w:i/>
          <w:szCs w:val="22"/>
        </w:rPr>
        <w:fldChar w:fldCharType="begin"/>
      </w:r>
      <w:r w:rsidRPr="004124CE">
        <w:rPr>
          <w:b/>
          <w:i/>
          <w:szCs w:val="22"/>
        </w:rPr>
        <w:instrText xml:space="preserve"> REF _Ref490045289 \w \h </w:instrText>
      </w:r>
      <w:r w:rsidR="004124CE">
        <w:rPr>
          <w:b/>
          <w:i/>
          <w:szCs w:val="22"/>
        </w:rPr>
        <w:instrText xml:space="preserve"> \* MERGEFORMAT </w:instrText>
      </w:r>
      <w:r w:rsidRPr="004124CE">
        <w:rPr>
          <w:b/>
          <w:i/>
          <w:szCs w:val="22"/>
        </w:rPr>
        <w:fldChar w:fldCharType="separate"/>
      </w:r>
      <w:r w:rsidR="00965061">
        <w:rPr>
          <w:bCs/>
          <w:i/>
          <w:szCs w:val="22"/>
        </w:rPr>
        <w:t>Error! Reference source not found.</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_Ref490045289 \h </w:instrText>
      </w:r>
      <w:r w:rsidR="004124CE">
        <w:rPr>
          <w:b/>
          <w:i/>
          <w:szCs w:val="22"/>
        </w:rPr>
        <w:instrText xml:space="preserve"> \* MERGEFORMAT </w:instrText>
      </w:r>
      <w:r w:rsidRPr="004124CE">
        <w:rPr>
          <w:b/>
          <w:i/>
          <w:szCs w:val="22"/>
        </w:rPr>
        <w:fldChar w:fldCharType="separate"/>
      </w:r>
      <w:r w:rsidR="00965061">
        <w:rPr>
          <w:bCs/>
          <w:i/>
          <w:szCs w:val="22"/>
        </w:rPr>
        <w:t>Error! Reference source not found.</w:t>
      </w:r>
      <w:r w:rsidRPr="004124CE">
        <w:rPr>
          <w:b/>
          <w:i/>
          <w:szCs w:val="22"/>
        </w:rPr>
        <w:fldChar w:fldCharType="end"/>
      </w:r>
    </w:p>
    <w:p w14:paraId="3B279C2C" w14:textId="608B4982" w:rsidR="00F21E98" w:rsidRPr="004124CE" w:rsidRDefault="0097557E" w:rsidP="00652EE5">
      <w:pPr>
        <w:rPr>
          <w:b/>
          <w:i/>
          <w:szCs w:val="22"/>
        </w:rPr>
      </w:pPr>
      <w:r w:rsidRPr="004124CE">
        <w:rPr>
          <w:b/>
          <w:i/>
          <w:szCs w:val="22"/>
        </w:rPr>
        <w:lastRenderedPageBreak/>
        <w:fldChar w:fldCharType="begin"/>
      </w:r>
      <w:r w:rsidRPr="004124CE">
        <w:rPr>
          <w:b/>
          <w:i/>
          <w:szCs w:val="22"/>
        </w:rPr>
        <w:instrText xml:space="preserve"> REF _Ref506478807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Proposal 2</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_Ref506478807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Consider SPS support with skipUplink for NB-IoT for use with regular BSR instead of dedicated PHY SR.</w:t>
      </w:r>
      <w:r w:rsidRPr="004124CE">
        <w:rPr>
          <w:b/>
          <w:i/>
          <w:szCs w:val="22"/>
        </w:rPr>
        <w:fldChar w:fldCharType="end"/>
      </w:r>
    </w:p>
    <w:p w14:paraId="25C6A24D" w14:textId="49225DE7" w:rsidR="00652EE5" w:rsidRPr="004124CE" w:rsidRDefault="00652EE5" w:rsidP="00652EE5">
      <w:pPr>
        <w:rPr>
          <w:b/>
          <w:i/>
          <w:szCs w:val="22"/>
        </w:rPr>
      </w:pPr>
      <w:r w:rsidRPr="004124CE">
        <w:rPr>
          <w:b/>
          <w:i/>
          <w:szCs w:val="22"/>
        </w:rPr>
        <w:fldChar w:fldCharType="begin"/>
      </w:r>
      <w:r w:rsidRPr="004124CE">
        <w:rPr>
          <w:b/>
          <w:i/>
          <w:szCs w:val="22"/>
        </w:rPr>
        <w:instrText xml:space="preserve"> REF _Ref490045308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Proposal 3</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_Ref490045308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Dedicated SR is not introduced in Rel-15.</w:t>
      </w:r>
      <w:r w:rsidRPr="004124CE">
        <w:rPr>
          <w:b/>
          <w:i/>
          <w:szCs w:val="22"/>
        </w:rPr>
        <w:fldChar w:fldCharType="end"/>
      </w:r>
    </w:p>
    <w:p w14:paraId="48F75FD4" w14:textId="77777777" w:rsidR="004124CE" w:rsidRPr="004124CE" w:rsidRDefault="004124CE" w:rsidP="00652EE5">
      <w:pPr>
        <w:rPr>
          <w:b/>
          <w:i/>
          <w:szCs w:val="22"/>
        </w:rPr>
      </w:pPr>
    </w:p>
    <w:p w14:paraId="7E81CB75" w14:textId="083C3DBC" w:rsidR="0097557E" w:rsidRPr="004124CE" w:rsidRDefault="0097557E" w:rsidP="00652EE5">
      <w:pPr>
        <w:rPr>
          <w:b/>
          <w:i/>
          <w:szCs w:val="22"/>
        </w:rPr>
      </w:pPr>
      <w:r w:rsidRPr="004124CE">
        <w:rPr>
          <w:b/>
          <w:i/>
          <w:szCs w:val="22"/>
        </w:rPr>
        <w:fldChar w:fldCharType="begin"/>
      </w:r>
      <w:r w:rsidRPr="004124CE">
        <w:rPr>
          <w:b/>
          <w:i/>
          <w:szCs w:val="22"/>
        </w:rPr>
        <w:instrText xml:space="preserve"> REF _Ref506478842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1</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_Ref506478842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The contention-based RACH procedure is necessary, especially for mobile NB-IoT devices, even if the UE is configured with PHY SR in connected mode.</w:t>
      </w:r>
      <w:r w:rsidRPr="004124CE">
        <w:rPr>
          <w:b/>
          <w:i/>
          <w:szCs w:val="22"/>
        </w:rPr>
        <w:fldChar w:fldCharType="end"/>
      </w:r>
    </w:p>
    <w:p w14:paraId="302C6E22" w14:textId="018DEF6C" w:rsidR="0097557E" w:rsidRPr="004124CE" w:rsidRDefault="0097557E" w:rsidP="00652EE5">
      <w:pPr>
        <w:rPr>
          <w:b/>
          <w:i/>
          <w:szCs w:val="22"/>
        </w:rPr>
      </w:pPr>
      <w:r w:rsidRPr="004124CE">
        <w:rPr>
          <w:b/>
          <w:i/>
          <w:szCs w:val="22"/>
        </w:rPr>
        <w:fldChar w:fldCharType="begin"/>
      </w:r>
      <w:r w:rsidRPr="004124CE">
        <w:rPr>
          <w:b/>
          <w:i/>
          <w:szCs w:val="22"/>
        </w:rPr>
        <w:instrText xml:space="preserve"> REF _Ref506478859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2</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_Ref506478859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Due to the restrictions in NB-IoT design, to append SR with HARQ ACK/NACK can cover most of the use case for NB-IoT. The benefits of having a dedicated SR cannot be well justified in NB-IoT.</w:t>
      </w:r>
      <w:r w:rsidRPr="004124CE">
        <w:rPr>
          <w:b/>
          <w:i/>
          <w:szCs w:val="22"/>
        </w:rPr>
        <w:fldChar w:fldCharType="end"/>
      </w:r>
    </w:p>
    <w:p w14:paraId="4B8F8CF1" w14:textId="5AB1BC95" w:rsidR="0097557E" w:rsidRPr="004124CE" w:rsidRDefault="0097557E" w:rsidP="00652EE5">
      <w:pPr>
        <w:rPr>
          <w:b/>
          <w:i/>
          <w:szCs w:val="22"/>
        </w:rPr>
      </w:pPr>
      <w:r w:rsidRPr="004124CE">
        <w:rPr>
          <w:b/>
          <w:i/>
          <w:szCs w:val="22"/>
        </w:rPr>
        <w:fldChar w:fldCharType="begin"/>
      </w:r>
      <w:r w:rsidRPr="004124CE">
        <w:rPr>
          <w:b/>
          <w:i/>
          <w:szCs w:val="22"/>
        </w:rPr>
        <w:instrText xml:space="preserve"> REF _Ref506478873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3</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_Ref506478873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Dedicated PHY SR is not needed for RLC-ACK transmission and NAS messages during ATTACH procedures.</w:t>
      </w:r>
      <w:r w:rsidRPr="004124CE">
        <w:rPr>
          <w:b/>
          <w:i/>
          <w:szCs w:val="22"/>
        </w:rPr>
        <w:fldChar w:fldCharType="end"/>
      </w:r>
    </w:p>
    <w:p w14:paraId="581D622A" w14:textId="2FD28D8D" w:rsidR="0097557E" w:rsidRPr="004124CE" w:rsidRDefault="0097557E" w:rsidP="00652EE5">
      <w:pPr>
        <w:rPr>
          <w:b/>
          <w:i/>
          <w:szCs w:val="22"/>
        </w:rPr>
      </w:pPr>
      <w:r w:rsidRPr="004124CE">
        <w:rPr>
          <w:b/>
          <w:i/>
          <w:szCs w:val="22"/>
        </w:rPr>
        <w:fldChar w:fldCharType="begin"/>
      </w:r>
      <w:r w:rsidRPr="004124CE">
        <w:rPr>
          <w:b/>
          <w:i/>
          <w:szCs w:val="22"/>
        </w:rPr>
        <w:instrText xml:space="preserve"> REF _Ref506478886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4</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_Ref506478886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 xml:space="preserve">Including BSR information to eBN scheduler is feasible both for appending SR to HARQ ACK/NACK and dedicated PHY SR. The cost for both cases are similar. </w:t>
      </w:r>
      <w:r w:rsidRPr="004124CE">
        <w:rPr>
          <w:b/>
          <w:i/>
          <w:szCs w:val="22"/>
        </w:rPr>
        <w:fldChar w:fldCharType="end"/>
      </w:r>
    </w:p>
    <w:p w14:paraId="3B4D20B1" w14:textId="05243FD5" w:rsidR="0097557E" w:rsidRPr="004124CE" w:rsidRDefault="0097557E" w:rsidP="00652EE5">
      <w:pPr>
        <w:rPr>
          <w:b/>
          <w:i/>
          <w:szCs w:val="22"/>
        </w:rPr>
      </w:pPr>
      <w:r w:rsidRPr="004124CE">
        <w:rPr>
          <w:b/>
          <w:i/>
          <w:szCs w:val="22"/>
        </w:rPr>
        <w:fldChar w:fldCharType="begin"/>
      </w:r>
      <w:r w:rsidRPr="004124CE">
        <w:rPr>
          <w:b/>
          <w:i/>
          <w:szCs w:val="22"/>
        </w:rPr>
        <w:instrText xml:space="preserve"> REF _Ref506478897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5</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_Ref506478897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The introduction of dedicated PHY SR cannot help the network to decide which UE to be prioritized but it may cause significant decrease in UL capacity, which can be problematic for the legacy UEs that use RACH procedure in case of sending exceptional reports.</w:t>
      </w:r>
      <w:r w:rsidRPr="004124CE">
        <w:rPr>
          <w:b/>
          <w:i/>
          <w:szCs w:val="22"/>
        </w:rPr>
        <w:fldChar w:fldCharType="end"/>
      </w:r>
    </w:p>
    <w:p w14:paraId="00A85E6E" w14:textId="7D03BB76" w:rsidR="0097557E" w:rsidRPr="004124CE" w:rsidRDefault="0097557E" w:rsidP="00652EE5">
      <w:pPr>
        <w:rPr>
          <w:b/>
          <w:i/>
          <w:szCs w:val="22"/>
        </w:rPr>
      </w:pPr>
      <w:r w:rsidRPr="004124CE">
        <w:rPr>
          <w:b/>
          <w:i/>
          <w:szCs w:val="22"/>
        </w:rPr>
        <w:fldChar w:fldCharType="begin"/>
      </w:r>
      <w:r w:rsidRPr="004124CE">
        <w:rPr>
          <w:b/>
          <w:i/>
          <w:szCs w:val="22"/>
        </w:rPr>
        <w:instrText xml:space="preserve"> REF _Ref506478912 \r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6</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_Ref506478912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Since appending SR to HARQ ACK/NACK can cover most of the use cases of NB-IoT, the introduction of it can achieve the WID objective relating to reducing latency and UE power consumption via SR.</w:t>
      </w:r>
      <w:r w:rsidRPr="004124CE">
        <w:rPr>
          <w:b/>
          <w:i/>
          <w:szCs w:val="22"/>
        </w:rPr>
        <w:fldChar w:fldCharType="end"/>
      </w:r>
    </w:p>
    <w:p w14:paraId="504D20F7" w14:textId="2219E2B0"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_Ref481747277 \w \h  \* MERGEFORMAT </w:instrText>
      </w:r>
      <w:r w:rsidRPr="004124CE">
        <w:rPr>
          <w:b/>
          <w:i/>
          <w:szCs w:val="22"/>
        </w:rPr>
      </w:r>
      <w:r w:rsidRPr="004124CE">
        <w:rPr>
          <w:b/>
          <w:i/>
          <w:szCs w:val="22"/>
        </w:rPr>
        <w:fldChar w:fldCharType="separate"/>
      </w:r>
      <w:r w:rsidR="00965061">
        <w:rPr>
          <w:b/>
          <w:i/>
          <w:szCs w:val="22"/>
        </w:rPr>
        <w:t>Observation 7</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_Ref481747277 \h  \* MERGEFORMAT </w:instrText>
      </w:r>
      <w:r w:rsidRPr="004124CE">
        <w:rPr>
          <w:b/>
          <w:i/>
          <w:szCs w:val="22"/>
        </w:rPr>
      </w:r>
      <w:r w:rsidRPr="004124CE">
        <w:rPr>
          <w:b/>
          <w:i/>
          <w:szCs w:val="22"/>
        </w:rPr>
        <w:fldChar w:fldCharType="separate"/>
      </w:r>
      <w:r w:rsidR="00965061" w:rsidRPr="00965061">
        <w:rPr>
          <w:b/>
          <w:i/>
          <w:szCs w:val="22"/>
          <w:lang w:val="en-GB"/>
        </w:rPr>
        <w:t>When an NB-IoT UE requires UL resources in RRC_CONNECTED mode,</w:t>
      </w:r>
      <w:r w:rsidR="00965061" w:rsidRPr="00965061">
        <w:rPr>
          <w:b/>
          <w:i/>
          <w:szCs w:val="22"/>
        </w:rPr>
        <w:t xml:space="preserve"> comparing the use of a dedicated SR signal to a random access procedure, the latter carries a significant overhead due to the transmission of msg2 and msg3 of the contention resolution procedure.</w:t>
      </w:r>
      <w:r w:rsidRPr="004124CE">
        <w:rPr>
          <w:b/>
          <w:i/>
          <w:szCs w:val="22"/>
        </w:rPr>
        <w:fldChar w:fldCharType="end"/>
      </w:r>
    </w:p>
    <w:p w14:paraId="39F67807" w14:textId="645AAE10"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_Ref481747280 \w \h  \* MERGEFORMAT </w:instrText>
      </w:r>
      <w:r w:rsidRPr="004124CE">
        <w:rPr>
          <w:b/>
          <w:i/>
          <w:szCs w:val="22"/>
        </w:rPr>
      </w:r>
      <w:r w:rsidRPr="004124CE">
        <w:rPr>
          <w:b/>
          <w:i/>
          <w:szCs w:val="22"/>
        </w:rPr>
        <w:fldChar w:fldCharType="separate"/>
      </w:r>
      <w:r w:rsidR="00965061">
        <w:rPr>
          <w:b/>
          <w:i/>
          <w:szCs w:val="22"/>
        </w:rPr>
        <w:t>Observation 8</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_Ref481747280 \h  \* MERGEFORMAT </w:instrText>
      </w:r>
      <w:r w:rsidRPr="004124CE">
        <w:rPr>
          <w:b/>
          <w:i/>
          <w:szCs w:val="22"/>
        </w:rPr>
      </w:r>
      <w:r w:rsidRPr="004124CE">
        <w:rPr>
          <w:b/>
          <w:i/>
          <w:szCs w:val="22"/>
        </w:rPr>
        <w:fldChar w:fldCharType="separate"/>
      </w:r>
      <w:r w:rsidR="00965061" w:rsidRPr="00965061">
        <w:rPr>
          <w:b/>
          <w:i/>
          <w:szCs w:val="22"/>
        </w:rPr>
        <w:t>If the same periodicity of dedicated SR resources in NB-IoT is assumed as in legacy LTE, the overhead is significant due to the large amount of NB-IoT UEs requiring high coverage over a limited available bandwidth of an NB-IoT carrier.</w:t>
      </w:r>
      <w:r w:rsidRPr="004124CE">
        <w:rPr>
          <w:b/>
          <w:i/>
          <w:szCs w:val="22"/>
        </w:rPr>
        <w:fldChar w:fldCharType="end"/>
      </w:r>
    </w:p>
    <w:p w14:paraId="3F676548" w14:textId="5BD89B09"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_Ref481747281 \w \h  \* MERGEFORMAT </w:instrText>
      </w:r>
      <w:r w:rsidRPr="004124CE">
        <w:rPr>
          <w:b/>
          <w:i/>
          <w:szCs w:val="22"/>
        </w:rPr>
      </w:r>
      <w:r w:rsidRPr="004124CE">
        <w:rPr>
          <w:b/>
          <w:i/>
          <w:szCs w:val="22"/>
        </w:rPr>
        <w:fldChar w:fldCharType="separate"/>
      </w:r>
      <w:r w:rsidR="00965061">
        <w:rPr>
          <w:b/>
          <w:i/>
          <w:szCs w:val="22"/>
        </w:rPr>
        <w:t>Observation 9</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_Ref481747281 \h  \* MERGEFORMAT </w:instrText>
      </w:r>
      <w:r w:rsidRPr="004124CE">
        <w:rPr>
          <w:b/>
          <w:i/>
          <w:szCs w:val="22"/>
        </w:rPr>
      </w:r>
      <w:r w:rsidRPr="004124CE">
        <w:rPr>
          <w:b/>
          <w:i/>
          <w:szCs w:val="22"/>
        </w:rPr>
        <w:fldChar w:fldCharType="separate"/>
      </w:r>
      <w:r w:rsidR="00965061" w:rsidRPr="00965061">
        <w:rPr>
          <w:b/>
          <w:i/>
          <w:szCs w:val="22"/>
        </w:rPr>
        <w:t>Due to the periodicity of the dedicated SR signal, it may segment the UL transmission of legacy Rel-13 and Rel-14 UEs. Hence, the introduction of a dedicated SR may cause significant overhead for the NPDCCH downlink scheduling of the segmented UL traffic, especially for UEs in bad coverages.</w:t>
      </w:r>
      <w:r w:rsidRPr="004124CE">
        <w:rPr>
          <w:b/>
          <w:i/>
          <w:szCs w:val="22"/>
        </w:rPr>
        <w:fldChar w:fldCharType="end"/>
      </w:r>
    </w:p>
    <w:p w14:paraId="7CA55298" w14:textId="6E42CCCD"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_Ref481747283 \w \h  \* MERGEFORMAT </w:instrText>
      </w:r>
      <w:r w:rsidRPr="004124CE">
        <w:rPr>
          <w:b/>
          <w:i/>
          <w:szCs w:val="22"/>
        </w:rPr>
      </w:r>
      <w:r w:rsidRPr="004124CE">
        <w:rPr>
          <w:b/>
          <w:i/>
          <w:szCs w:val="22"/>
        </w:rPr>
        <w:fldChar w:fldCharType="separate"/>
      </w:r>
      <w:r w:rsidR="00965061">
        <w:rPr>
          <w:b/>
          <w:i/>
          <w:szCs w:val="22"/>
        </w:rPr>
        <w:t>Observation 10</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_Ref481747283 \h  \* MERGEFORMAT </w:instrText>
      </w:r>
      <w:r w:rsidRPr="004124CE">
        <w:rPr>
          <w:b/>
          <w:i/>
          <w:szCs w:val="22"/>
        </w:rPr>
      </w:r>
      <w:r w:rsidRPr="004124CE">
        <w:rPr>
          <w:b/>
          <w:i/>
          <w:szCs w:val="22"/>
        </w:rPr>
        <w:fldChar w:fldCharType="separate"/>
      </w:r>
      <w:r w:rsidR="00965061" w:rsidRPr="00965061">
        <w:rPr>
          <w:b/>
          <w:i/>
          <w:szCs w:val="22"/>
        </w:rPr>
        <w:t>In order to satisfy the capacity needs of NB-IoT NPRACH when targeting a 1% collision rate, currently 32% of the UL resources should be configured for NPRACH.</w:t>
      </w:r>
      <w:r w:rsidRPr="004124CE">
        <w:rPr>
          <w:b/>
          <w:i/>
          <w:szCs w:val="22"/>
        </w:rPr>
        <w:fldChar w:fldCharType="end"/>
      </w:r>
    </w:p>
    <w:p w14:paraId="6D5E9072" w14:textId="59AED675"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_Ref481747287 \w \h  \* MERGEFORMAT </w:instrText>
      </w:r>
      <w:r w:rsidRPr="004124CE">
        <w:rPr>
          <w:b/>
          <w:i/>
          <w:szCs w:val="22"/>
        </w:rPr>
      </w:r>
      <w:r w:rsidRPr="004124CE">
        <w:rPr>
          <w:b/>
          <w:i/>
          <w:szCs w:val="22"/>
        </w:rPr>
        <w:fldChar w:fldCharType="separate"/>
      </w:r>
      <w:r w:rsidR="00965061">
        <w:rPr>
          <w:b/>
          <w:i/>
          <w:szCs w:val="22"/>
        </w:rPr>
        <w:t>Observation 11</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_Ref481747287 \h  \* MERGEFORMAT </w:instrText>
      </w:r>
      <w:r w:rsidRPr="004124CE">
        <w:rPr>
          <w:b/>
          <w:i/>
          <w:szCs w:val="22"/>
        </w:rPr>
      </w:r>
      <w:r w:rsidRPr="004124CE">
        <w:rPr>
          <w:b/>
          <w:i/>
          <w:szCs w:val="22"/>
        </w:rPr>
        <w:fldChar w:fldCharType="separate"/>
      </w:r>
      <w:r w:rsidR="00965061" w:rsidRPr="00965061">
        <w:rPr>
          <w:b/>
          <w:i/>
          <w:szCs w:val="22"/>
        </w:rPr>
        <w:t>Due to the length of the NPRACH preambles, it is difficult to support all the periodicities of SR supported in legacy LTE.</w:t>
      </w:r>
      <w:r w:rsidRPr="004124CE">
        <w:rPr>
          <w:b/>
          <w:i/>
          <w:szCs w:val="22"/>
        </w:rPr>
        <w:fldChar w:fldCharType="end"/>
      </w:r>
    </w:p>
    <w:p w14:paraId="5FD84FBC" w14:textId="6FA037B5"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_Ref481747288 \w \h  \* MERGEFORMAT </w:instrText>
      </w:r>
      <w:r w:rsidRPr="004124CE">
        <w:rPr>
          <w:b/>
          <w:i/>
          <w:szCs w:val="22"/>
        </w:rPr>
      </w:r>
      <w:r w:rsidRPr="004124CE">
        <w:rPr>
          <w:b/>
          <w:i/>
          <w:szCs w:val="22"/>
        </w:rPr>
        <w:fldChar w:fldCharType="separate"/>
      </w:r>
      <w:r w:rsidR="00965061">
        <w:rPr>
          <w:b/>
          <w:i/>
          <w:szCs w:val="22"/>
        </w:rPr>
        <w:t>Observation 12</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_Ref481747288 \h  \* MERGEFORMAT </w:instrText>
      </w:r>
      <w:r w:rsidRPr="004124CE">
        <w:rPr>
          <w:b/>
          <w:i/>
          <w:szCs w:val="22"/>
        </w:rPr>
      </w:r>
      <w:r w:rsidRPr="004124CE">
        <w:rPr>
          <w:b/>
          <w:i/>
          <w:szCs w:val="22"/>
        </w:rPr>
        <w:fldChar w:fldCharType="separate"/>
      </w:r>
      <w:r w:rsidR="00965061" w:rsidRPr="00965061">
        <w:rPr>
          <w:b/>
          <w:i/>
          <w:szCs w:val="22"/>
        </w:rPr>
        <w:t>In the worst case, only 20% of the UL resource is left for NPUSCH if dedicated SR is configured.</w:t>
      </w:r>
      <w:r w:rsidRPr="004124CE">
        <w:rPr>
          <w:b/>
          <w:i/>
          <w:szCs w:val="22"/>
        </w:rPr>
        <w:fldChar w:fldCharType="end"/>
      </w:r>
    </w:p>
    <w:p w14:paraId="0877D5E9" w14:textId="7BF0F5AD" w:rsidR="00652EE5" w:rsidRPr="004124CE" w:rsidRDefault="00652EE5" w:rsidP="003C7D92">
      <w:pPr>
        <w:rPr>
          <w:b/>
          <w:i/>
          <w:szCs w:val="22"/>
        </w:rPr>
      </w:pPr>
      <w:r w:rsidRPr="004124CE">
        <w:rPr>
          <w:b/>
          <w:i/>
          <w:szCs w:val="22"/>
        </w:rPr>
        <w:fldChar w:fldCharType="begin"/>
      </w:r>
      <w:r w:rsidRPr="004124CE">
        <w:rPr>
          <w:b/>
          <w:i/>
          <w:szCs w:val="22"/>
        </w:rPr>
        <w:instrText xml:space="preserve"> REF _Ref490045165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13</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_Ref490045165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Dividing an N-repetition NPRACH resource block into multiple SR resource blocks would increase the false alarm rate for dedicated SR, especially for the NPRACH resources with short repetitions.</w:t>
      </w:r>
      <w:r w:rsidRPr="004124CE">
        <w:rPr>
          <w:b/>
          <w:i/>
          <w:szCs w:val="22"/>
        </w:rPr>
        <w:fldChar w:fldCharType="end"/>
      </w:r>
    </w:p>
    <w:p w14:paraId="785613B9" w14:textId="7A0F3156" w:rsidR="00652EE5" w:rsidRPr="004124CE" w:rsidRDefault="00652EE5" w:rsidP="003C7D92">
      <w:pPr>
        <w:rPr>
          <w:b/>
          <w:i/>
          <w:szCs w:val="22"/>
        </w:rPr>
      </w:pPr>
      <w:r w:rsidRPr="004124CE">
        <w:rPr>
          <w:b/>
          <w:i/>
          <w:szCs w:val="22"/>
        </w:rPr>
        <w:fldChar w:fldCharType="begin"/>
      </w:r>
      <w:r w:rsidRPr="004124CE">
        <w:rPr>
          <w:b/>
          <w:i/>
          <w:szCs w:val="22"/>
        </w:rPr>
        <w:instrText xml:space="preserve"> REF _Ref490045181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14</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_Ref490045181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Dividing an N-repetition NPRACH resource block into multiple SR resource blocks would decrease the coverage of the SR. Therefore, it would result in UEs in good coverage are consuming resources for SR with UEs in extended coverage.</w:t>
      </w:r>
      <w:r w:rsidRPr="004124CE">
        <w:rPr>
          <w:b/>
          <w:i/>
          <w:szCs w:val="22"/>
        </w:rPr>
        <w:fldChar w:fldCharType="end"/>
      </w:r>
    </w:p>
    <w:p w14:paraId="193F965F" w14:textId="27DA26E2"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_Ref481747291 \w \h  \* MERGEFORMAT </w:instrText>
      </w:r>
      <w:r w:rsidRPr="004124CE">
        <w:rPr>
          <w:b/>
          <w:i/>
          <w:szCs w:val="22"/>
        </w:rPr>
      </w:r>
      <w:r w:rsidRPr="004124CE">
        <w:rPr>
          <w:b/>
          <w:i/>
          <w:szCs w:val="22"/>
        </w:rPr>
        <w:fldChar w:fldCharType="separate"/>
      </w:r>
      <w:r w:rsidR="00965061">
        <w:rPr>
          <w:b/>
          <w:i/>
          <w:szCs w:val="22"/>
        </w:rPr>
        <w:t>Observation 15</w:t>
      </w:r>
      <w:r w:rsidRPr="004124CE">
        <w:rPr>
          <w:b/>
          <w:i/>
          <w:szCs w:val="22"/>
        </w:rPr>
        <w:fldChar w:fldCharType="end"/>
      </w:r>
      <w:r w:rsidRPr="004124CE">
        <w:rPr>
          <w:b/>
          <w:i/>
          <w:szCs w:val="22"/>
        </w:rPr>
        <w:tab/>
      </w:r>
      <w:r w:rsidRPr="004124CE">
        <w:rPr>
          <w:b/>
          <w:i/>
          <w:szCs w:val="22"/>
        </w:rPr>
        <w:fldChar w:fldCharType="begin"/>
      </w:r>
      <w:r w:rsidRPr="004124CE">
        <w:rPr>
          <w:b/>
          <w:i/>
          <w:szCs w:val="22"/>
        </w:rPr>
        <w:instrText xml:space="preserve"> REF _Ref481747291 \h  \* MERGEFORMAT </w:instrText>
      </w:r>
      <w:r w:rsidRPr="004124CE">
        <w:rPr>
          <w:b/>
          <w:i/>
          <w:szCs w:val="22"/>
        </w:rPr>
      </w:r>
      <w:r w:rsidRPr="004124CE">
        <w:rPr>
          <w:b/>
          <w:i/>
          <w:szCs w:val="22"/>
        </w:rPr>
        <w:fldChar w:fldCharType="separate"/>
      </w:r>
      <w:r w:rsidR="00965061" w:rsidRPr="00965061">
        <w:rPr>
          <w:b/>
          <w:i/>
          <w:szCs w:val="22"/>
        </w:rPr>
        <w:t xml:space="preserve">The existing NPRACH procedures in RRC Connected mode can already serve the purpose for infrequent UL resource </w:t>
      </w:r>
      <w:r w:rsidR="00965061" w:rsidRPr="00115F6C">
        <w:rPr>
          <w:b/>
          <w:i/>
          <w:sz w:val="20"/>
          <w:szCs w:val="20"/>
        </w:rPr>
        <w:t>requirement.</w:t>
      </w:r>
      <w:r w:rsidRPr="004124CE">
        <w:rPr>
          <w:b/>
          <w:i/>
          <w:szCs w:val="22"/>
        </w:rPr>
        <w:fldChar w:fldCharType="end"/>
      </w:r>
    </w:p>
    <w:p w14:paraId="37787F39" w14:textId="788DD7BE" w:rsidR="003C7D92" w:rsidRPr="004124CE" w:rsidRDefault="003C7D92" w:rsidP="003C7D92">
      <w:pPr>
        <w:rPr>
          <w:b/>
          <w:i/>
          <w:szCs w:val="22"/>
        </w:rPr>
      </w:pPr>
      <w:r w:rsidRPr="004124CE">
        <w:rPr>
          <w:b/>
          <w:i/>
          <w:szCs w:val="22"/>
        </w:rPr>
        <w:fldChar w:fldCharType="begin"/>
      </w:r>
      <w:r w:rsidRPr="004124CE">
        <w:rPr>
          <w:b/>
          <w:i/>
          <w:szCs w:val="22"/>
        </w:rPr>
        <w:instrText xml:space="preserve"> REF _Ref481747292 \w \h  \* MERGEFORMAT </w:instrText>
      </w:r>
      <w:r w:rsidRPr="004124CE">
        <w:rPr>
          <w:b/>
          <w:i/>
          <w:szCs w:val="22"/>
        </w:rPr>
      </w:r>
      <w:r w:rsidRPr="004124CE">
        <w:rPr>
          <w:b/>
          <w:i/>
          <w:szCs w:val="22"/>
        </w:rPr>
        <w:fldChar w:fldCharType="separate"/>
      </w:r>
      <w:r w:rsidR="00965061">
        <w:rPr>
          <w:b/>
          <w:i/>
          <w:szCs w:val="22"/>
        </w:rPr>
        <w:t>Observation 16</w:t>
      </w:r>
      <w:r w:rsidRPr="004124CE">
        <w:rPr>
          <w:b/>
          <w:i/>
          <w:szCs w:val="22"/>
        </w:rPr>
        <w:fldChar w:fldCharType="end"/>
      </w:r>
      <w:r w:rsidRPr="004124CE">
        <w:rPr>
          <w:b/>
          <w:i/>
          <w:szCs w:val="22"/>
        </w:rPr>
        <w:tab/>
      </w:r>
      <w:r w:rsidR="00652EE5" w:rsidRPr="004124CE">
        <w:rPr>
          <w:b/>
          <w:i/>
          <w:szCs w:val="22"/>
        </w:rPr>
        <w:t xml:space="preserve"> </w:t>
      </w:r>
      <w:r w:rsidRPr="004124CE">
        <w:rPr>
          <w:b/>
          <w:i/>
          <w:szCs w:val="22"/>
        </w:rPr>
        <w:fldChar w:fldCharType="begin"/>
      </w:r>
      <w:r w:rsidRPr="004124CE">
        <w:rPr>
          <w:b/>
          <w:i/>
          <w:szCs w:val="22"/>
        </w:rPr>
        <w:instrText xml:space="preserve"> REF _Ref481747292 \h  \* MERGEFORMAT </w:instrText>
      </w:r>
      <w:r w:rsidRPr="004124CE">
        <w:rPr>
          <w:b/>
          <w:i/>
          <w:szCs w:val="22"/>
        </w:rPr>
      </w:r>
      <w:r w:rsidRPr="004124CE">
        <w:rPr>
          <w:b/>
          <w:i/>
          <w:szCs w:val="22"/>
        </w:rPr>
        <w:fldChar w:fldCharType="separate"/>
      </w:r>
      <w:r w:rsidR="00965061" w:rsidRPr="00965061">
        <w:rPr>
          <w:b/>
          <w:i/>
          <w:szCs w:val="22"/>
        </w:rPr>
        <w:t>Due to limited knowledge at the eNB scheduler, it is difficult for the eNB to determine how and when it should configure SR for a given UE. Hence, the UE may not be able to benefit from its dedicate SR configurations.</w:t>
      </w:r>
      <w:r w:rsidRPr="004124CE">
        <w:rPr>
          <w:b/>
          <w:i/>
          <w:szCs w:val="22"/>
        </w:rPr>
        <w:fldChar w:fldCharType="end"/>
      </w:r>
    </w:p>
    <w:p w14:paraId="24B576D7" w14:textId="42627A7B" w:rsidR="00652EE5" w:rsidRPr="004124CE" w:rsidRDefault="00652EE5" w:rsidP="00652EE5">
      <w:pPr>
        <w:rPr>
          <w:b/>
          <w:i/>
          <w:szCs w:val="22"/>
        </w:rPr>
      </w:pPr>
      <w:r w:rsidRPr="004124CE">
        <w:rPr>
          <w:b/>
          <w:i/>
          <w:szCs w:val="22"/>
        </w:rPr>
        <w:fldChar w:fldCharType="begin"/>
      </w:r>
      <w:r w:rsidRPr="004124CE">
        <w:rPr>
          <w:b/>
          <w:i/>
          <w:szCs w:val="22"/>
        </w:rPr>
        <w:instrText xml:space="preserve"> REF _Ref481747297 \w \h  \* MERGEFORMAT </w:instrText>
      </w:r>
      <w:r w:rsidRPr="004124CE">
        <w:rPr>
          <w:b/>
          <w:i/>
          <w:szCs w:val="22"/>
        </w:rPr>
      </w:r>
      <w:r w:rsidRPr="004124CE">
        <w:rPr>
          <w:b/>
          <w:i/>
          <w:szCs w:val="22"/>
        </w:rPr>
        <w:fldChar w:fldCharType="separate"/>
      </w:r>
      <w:r w:rsidR="00965061">
        <w:rPr>
          <w:b/>
          <w:i/>
          <w:szCs w:val="22"/>
        </w:rPr>
        <w:t>Observation 17</w:t>
      </w:r>
      <w:r w:rsidRPr="004124CE">
        <w:rPr>
          <w:b/>
          <w:i/>
          <w:szCs w:val="22"/>
        </w:rPr>
        <w:fldChar w:fldCharType="end"/>
      </w:r>
      <w:r w:rsidRPr="004124CE">
        <w:rPr>
          <w:b/>
          <w:i/>
          <w:szCs w:val="22"/>
        </w:rPr>
        <w:tab/>
        <w:t xml:space="preserve"> </w:t>
      </w:r>
      <w:r w:rsidRPr="004124CE">
        <w:rPr>
          <w:b/>
          <w:i/>
          <w:szCs w:val="22"/>
        </w:rPr>
        <w:fldChar w:fldCharType="begin"/>
      </w:r>
      <w:r w:rsidRPr="004124CE">
        <w:rPr>
          <w:b/>
          <w:i/>
          <w:szCs w:val="22"/>
        </w:rPr>
        <w:instrText xml:space="preserve"> REF _Ref481747297 \h  \* MERGEFORMAT </w:instrText>
      </w:r>
      <w:r w:rsidRPr="004124CE">
        <w:rPr>
          <w:b/>
          <w:i/>
          <w:szCs w:val="22"/>
        </w:rPr>
      </w:r>
      <w:r w:rsidRPr="004124CE">
        <w:rPr>
          <w:b/>
          <w:i/>
          <w:szCs w:val="22"/>
        </w:rPr>
        <w:fldChar w:fldCharType="separate"/>
      </w:r>
      <w:r w:rsidR="00965061" w:rsidRPr="00965061">
        <w:rPr>
          <w:b/>
          <w:i/>
          <w:szCs w:val="22"/>
        </w:rPr>
        <w:t>For the current NB-IoT system, the introduction of a dedicated SR signal has obvious drawbacks comparing to its benefits.</w:t>
      </w:r>
      <w:r w:rsidRPr="004124CE">
        <w:rPr>
          <w:b/>
          <w:i/>
          <w:szCs w:val="22"/>
        </w:rPr>
        <w:fldChar w:fldCharType="end"/>
      </w:r>
      <w:r w:rsidRPr="004124CE">
        <w:rPr>
          <w:b/>
          <w:i/>
          <w:szCs w:val="22"/>
        </w:rPr>
        <w:t xml:space="preserve"> </w:t>
      </w:r>
    </w:p>
    <w:p w14:paraId="7B8C182D" w14:textId="3448C086" w:rsidR="00652EE5" w:rsidRPr="004124CE" w:rsidRDefault="00652EE5" w:rsidP="003C7D92">
      <w:pPr>
        <w:rPr>
          <w:b/>
          <w:i/>
          <w:szCs w:val="22"/>
        </w:rPr>
      </w:pPr>
      <w:r w:rsidRPr="004124CE">
        <w:rPr>
          <w:b/>
          <w:i/>
          <w:szCs w:val="22"/>
        </w:rPr>
        <w:lastRenderedPageBreak/>
        <w:fldChar w:fldCharType="begin"/>
      </w:r>
      <w:r w:rsidRPr="004124CE">
        <w:rPr>
          <w:b/>
          <w:i/>
          <w:szCs w:val="22"/>
        </w:rPr>
        <w:instrText xml:space="preserve"> REF _Ref490045327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18</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_Ref490045327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BSR is already supported and SR is just an intermediate step to transmitting BSR.</w:t>
      </w:r>
      <w:r w:rsidRPr="004124CE">
        <w:rPr>
          <w:b/>
          <w:i/>
          <w:szCs w:val="22"/>
        </w:rPr>
        <w:fldChar w:fldCharType="end"/>
      </w:r>
    </w:p>
    <w:p w14:paraId="4888641E" w14:textId="3EA952DD" w:rsidR="00652EE5" w:rsidRPr="004124CE" w:rsidRDefault="00652EE5" w:rsidP="003C7D92">
      <w:pPr>
        <w:rPr>
          <w:b/>
          <w:i/>
          <w:szCs w:val="22"/>
        </w:rPr>
      </w:pPr>
      <w:r w:rsidRPr="004124CE">
        <w:rPr>
          <w:b/>
          <w:i/>
          <w:szCs w:val="22"/>
        </w:rPr>
        <w:fldChar w:fldCharType="begin"/>
      </w:r>
      <w:r w:rsidRPr="004124CE">
        <w:rPr>
          <w:b/>
          <w:i/>
          <w:szCs w:val="22"/>
        </w:rPr>
        <w:instrText xml:space="preserve"> REF _Ref490045343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19</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_Ref490045343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Regular BSR with SPS &amp; skipUplink, and appending Scheduling Request to HARQ-ACK, and RA, sufficiently cover the most important use cases considered in Rel-15.</w:t>
      </w:r>
      <w:r w:rsidRPr="004124CE">
        <w:rPr>
          <w:b/>
          <w:i/>
          <w:szCs w:val="22"/>
        </w:rPr>
        <w:fldChar w:fldCharType="end"/>
      </w:r>
    </w:p>
    <w:p w14:paraId="39B8B876" w14:textId="1F54FF82" w:rsidR="004124CE" w:rsidRPr="004124CE" w:rsidRDefault="004124CE" w:rsidP="003C7D92">
      <w:pPr>
        <w:rPr>
          <w:b/>
          <w:i/>
          <w:szCs w:val="22"/>
        </w:rPr>
      </w:pPr>
      <w:r w:rsidRPr="004124CE">
        <w:rPr>
          <w:b/>
          <w:i/>
          <w:szCs w:val="22"/>
        </w:rPr>
        <w:fldChar w:fldCharType="begin"/>
      </w:r>
      <w:r w:rsidRPr="004124CE">
        <w:rPr>
          <w:b/>
          <w:i/>
          <w:szCs w:val="22"/>
        </w:rPr>
        <w:instrText xml:space="preserve"> REF _Ref506478975 \r \h </w:instrText>
      </w:r>
      <w:r>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20</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_Ref506478975 \h </w:instrText>
      </w:r>
      <w:r>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Comparing dedicated PHY SR, BSR using SPS has less impacts on the overall system, which for dedicated SR there are both impacts on NPRACH and NPUSCH.</w:t>
      </w:r>
      <w:r w:rsidRPr="004124CE">
        <w:rPr>
          <w:b/>
          <w:i/>
          <w:szCs w:val="22"/>
        </w:rPr>
        <w:fldChar w:fldCharType="end"/>
      </w:r>
    </w:p>
    <w:p w14:paraId="3375B0C9" w14:textId="75E2B734" w:rsidR="00652EE5" w:rsidRPr="003C7D92" w:rsidRDefault="00652EE5" w:rsidP="003C7D92">
      <w:pPr>
        <w:rPr>
          <w:b/>
          <w:i/>
        </w:rPr>
      </w:pPr>
      <w:r w:rsidRPr="004124CE">
        <w:rPr>
          <w:b/>
          <w:i/>
          <w:szCs w:val="22"/>
        </w:rPr>
        <w:fldChar w:fldCharType="begin"/>
      </w:r>
      <w:r w:rsidRPr="004124CE">
        <w:rPr>
          <w:b/>
          <w:i/>
          <w:szCs w:val="22"/>
        </w:rPr>
        <w:instrText xml:space="preserve"> REF _Ref490045356 \w \h </w:instrText>
      </w:r>
      <w:r w:rsidR="004124CE">
        <w:rPr>
          <w:b/>
          <w:i/>
          <w:szCs w:val="22"/>
        </w:rPr>
        <w:instrText xml:space="preserve"> \* MERGEFORMAT </w:instrText>
      </w:r>
      <w:r w:rsidRPr="004124CE">
        <w:rPr>
          <w:b/>
          <w:i/>
          <w:szCs w:val="22"/>
        </w:rPr>
      </w:r>
      <w:r w:rsidRPr="004124CE">
        <w:rPr>
          <w:b/>
          <w:i/>
          <w:szCs w:val="22"/>
        </w:rPr>
        <w:fldChar w:fldCharType="separate"/>
      </w:r>
      <w:r w:rsidR="00965061">
        <w:rPr>
          <w:b/>
          <w:i/>
          <w:szCs w:val="22"/>
        </w:rPr>
        <w:t>Observation 21</w:t>
      </w:r>
      <w:r w:rsidRPr="004124CE">
        <w:rPr>
          <w:b/>
          <w:i/>
          <w:szCs w:val="22"/>
        </w:rPr>
        <w:fldChar w:fldCharType="end"/>
      </w:r>
      <w:r w:rsidRPr="004124CE">
        <w:rPr>
          <w:b/>
          <w:i/>
          <w:szCs w:val="22"/>
        </w:rPr>
        <w:t xml:space="preserve">  </w:t>
      </w:r>
      <w:r w:rsidRPr="004124CE">
        <w:rPr>
          <w:b/>
          <w:i/>
          <w:szCs w:val="22"/>
        </w:rPr>
        <w:fldChar w:fldCharType="begin"/>
      </w:r>
      <w:r w:rsidRPr="004124CE">
        <w:rPr>
          <w:b/>
          <w:i/>
          <w:szCs w:val="22"/>
        </w:rPr>
        <w:instrText xml:space="preserve"> REF _Ref490045356 \h </w:instrText>
      </w:r>
      <w:r w:rsidR="004124CE">
        <w:rPr>
          <w:b/>
          <w:i/>
          <w:szCs w:val="22"/>
        </w:rPr>
        <w:instrText xml:space="preserve"> \* MERGEFORMAT </w:instrText>
      </w:r>
      <w:r w:rsidRPr="004124CE">
        <w:rPr>
          <w:b/>
          <w:i/>
          <w:szCs w:val="22"/>
        </w:rPr>
      </w:r>
      <w:r w:rsidRPr="004124CE">
        <w:rPr>
          <w:b/>
          <w:i/>
          <w:szCs w:val="22"/>
        </w:rPr>
        <w:fldChar w:fldCharType="separate"/>
      </w:r>
      <w:r w:rsidR="00965061" w:rsidRPr="00965061">
        <w:rPr>
          <w:b/>
          <w:i/>
          <w:szCs w:val="22"/>
        </w:rPr>
        <w:t>Regular BSR with SPS and skipUplink, transmitting user data during random access procedures, and appending scheduling request with HARQ-ACK and random access, cover the most important use cases considered in Rel-15.</w:t>
      </w:r>
      <w:r w:rsidRPr="004124CE">
        <w:rPr>
          <w:b/>
          <w:i/>
          <w:szCs w:val="22"/>
        </w:rPr>
        <w:fldChar w:fldCharType="end"/>
      </w:r>
    </w:p>
    <w:p w14:paraId="450BD959" w14:textId="77777777" w:rsidR="00D0025C" w:rsidRPr="00040C32" w:rsidRDefault="00D0025C" w:rsidP="009F15B1">
      <w:pPr>
        <w:pStyle w:val="Heading1"/>
      </w:pPr>
      <w:r w:rsidRPr="00040C32">
        <w:t>References</w:t>
      </w:r>
    </w:p>
    <w:p w14:paraId="729E0C5D" w14:textId="77777777"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33"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33"/>
    </w:p>
    <w:p w14:paraId="344D2E3E" w14:textId="77777777" w:rsidR="000B5175" w:rsidRDefault="000B5175" w:rsidP="0034330D">
      <w:pPr>
        <w:pStyle w:val="ListParagraph"/>
        <w:numPr>
          <w:ilvl w:val="0"/>
          <w:numId w:val="10"/>
        </w:numPr>
        <w:rPr>
          <w:rFonts w:eastAsia="MS Mincho" w:cs="Arial"/>
          <w:lang w:val="en-US" w:eastAsia="ja-JP"/>
        </w:rPr>
      </w:pPr>
      <w:r w:rsidRPr="000B5175">
        <w:rPr>
          <w:rFonts w:eastAsia="MS Mincho" w:cs="Arial"/>
          <w:lang w:val="en-US" w:eastAsia="ja-JP"/>
        </w:rPr>
        <w:t>3GPP TR45.820 Cellular system support for ultra-low complexity and low throughput Internet of Things (CIoT)</w:t>
      </w:r>
    </w:p>
    <w:p w14:paraId="0FF3CE14" w14:textId="77777777" w:rsidR="005917B3" w:rsidRPr="006B42A3" w:rsidRDefault="005917B3" w:rsidP="005917B3">
      <w:pPr>
        <w:pStyle w:val="ListParagraph"/>
        <w:numPr>
          <w:ilvl w:val="0"/>
          <w:numId w:val="10"/>
        </w:numPr>
        <w:rPr>
          <w:rFonts w:eastAsia="MS Mincho" w:cs="Arial"/>
          <w:lang w:val="en-US" w:eastAsia="ja-JP"/>
        </w:rPr>
      </w:pPr>
      <w:bookmarkStart w:id="34" w:name="_Ref481762738"/>
      <w:r w:rsidRPr="005917B3">
        <w:rPr>
          <w:rFonts w:eastAsia="MS Mincho" w:cs="Arial"/>
          <w:lang w:val="en-US" w:eastAsia="ja-JP"/>
        </w:rPr>
        <w:t>R1-1704292</w:t>
      </w:r>
      <w:r>
        <w:rPr>
          <w:rFonts w:eastAsia="MS Mincho" w:cs="Arial"/>
          <w:lang w:val="en-US" w:eastAsia="ja-JP"/>
        </w:rPr>
        <w:t>, “</w:t>
      </w:r>
      <w:r w:rsidRPr="005917B3">
        <w:rPr>
          <w:rFonts w:eastAsia="MS Mincho" w:cs="Arial"/>
          <w:lang w:val="en-US" w:eastAsia="ja-JP"/>
        </w:rPr>
        <w:t>Physical layer SR</w:t>
      </w:r>
      <w:r>
        <w:rPr>
          <w:rFonts w:eastAsia="MS Mincho" w:cs="Arial"/>
          <w:lang w:val="en-US" w:eastAsia="ja-JP"/>
        </w:rPr>
        <w:t xml:space="preserve">”, </w:t>
      </w:r>
      <w:r w:rsidRPr="00EA7725">
        <w:rPr>
          <w:rFonts w:cs="Arial"/>
        </w:rPr>
        <w:t>source Huawei, HiSilicon</w:t>
      </w:r>
      <w:r>
        <w:rPr>
          <w:rFonts w:cs="Arial"/>
        </w:rPr>
        <w:t xml:space="preserve">, </w:t>
      </w:r>
      <w:r w:rsidRPr="005917B3">
        <w:rPr>
          <w:rFonts w:cs="Arial"/>
        </w:rPr>
        <w:t>3GPP TSG RAN WG1 Meeting #88bis</w:t>
      </w:r>
      <w:r>
        <w:rPr>
          <w:rFonts w:cs="Arial"/>
        </w:rPr>
        <w:t xml:space="preserve">, </w:t>
      </w:r>
      <w:r w:rsidRPr="005917B3">
        <w:rPr>
          <w:rFonts w:cs="Arial"/>
        </w:rPr>
        <w:t>Spokane, USA, April 3-7, 2017</w:t>
      </w:r>
      <w:r>
        <w:rPr>
          <w:rFonts w:cs="Arial"/>
        </w:rPr>
        <w:t>.</w:t>
      </w:r>
      <w:bookmarkEnd w:id="34"/>
      <w:r>
        <w:rPr>
          <w:rFonts w:cs="Arial"/>
        </w:rPr>
        <w:t xml:space="preserve"> </w:t>
      </w:r>
    </w:p>
    <w:p w14:paraId="173588AB" w14:textId="77777777" w:rsidR="006B42A3" w:rsidRDefault="006B42A3" w:rsidP="006B42A3">
      <w:pPr>
        <w:pStyle w:val="ListParagraph"/>
        <w:numPr>
          <w:ilvl w:val="0"/>
          <w:numId w:val="10"/>
        </w:numPr>
        <w:rPr>
          <w:rFonts w:eastAsia="MS Mincho" w:cs="Arial"/>
          <w:lang w:val="en-US" w:eastAsia="ja-JP"/>
        </w:rPr>
      </w:pPr>
      <w:bookmarkStart w:id="35" w:name="_Ref489978260"/>
      <w:r w:rsidRPr="006B42A3">
        <w:rPr>
          <w:rFonts w:eastAsia="MS Mincho" w:cs="Arial"/>
          <w:lang w:val="en-US" w:eastAsia="ja-JP"/>
        </w:rPr>
        <w:t>R1-17</w:t>
      </w:r>
      <w:r>
        <w:rPr>
          <w:rFonts w:eastAsia="MS Mincho" w:cs="Arial"/>
          <w:lang w:val="en-US" w:eastAsia="ja-JP"/>
        </w:rPr>
        <w:t>08803, “</w:t>
      </w:r>
      <w:r w:rsidRPr="006B42A3">
        <w:rPr>
          <w:rFonts w:eastAsia="MS Mincho" w:cs="Arial"/>
          <w:lang w:val="en-US" w:eastAsia="ja-JP"/>
        </w:rPr>
        <w:t>Physical Layer Scheduling Request</w:t>
      </w:r>
      <w:r>
        <w:rPr>
          <w:rFonts w:eastAsia="MS Mincho" w:cs="Arial"/>
          <w:lang w:val="en-US" w:eastAsia="ja-JP"/>
        </w:rPr>
        <w:t xml:space="preserve">”, source </w:t>
      </w:r>
      <w:r w:rsidRPr="006B42A3">
        <w:rPr>
          <w:rFonts w:eastAsia="MS Mincho" w:cs="Arial"/>
          <w:lang w:val="en-US" w:eastAsia="ja-JP"/>
        </w:rPr>
        <w:t>Qualcomm Incorporated</w:t>
      </w:r>
      <w:r>
        <w:rPr>
          <w:rFonts w:eastAsia="MS Mincho" w:cs="Arial"/>
          <w:lang w:val="en-US" w:eastAsia="ja-JP"/>
        </w:rPr>
        <w:t xml:space="preserve">,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5"/>
      <w:r>
        <w:rPr>
          <w:rFonts w:eastAsia="MS Mincho" w:cs="Arial"/>
          <w:lang w:val="en-US" w:eastAsia="ja-JP"/>
        </w:rPr>
        <w:t xml:space="preserve"> </w:t>
      </w:r>
    </w:p>
    <w:p w14:paraId="7BC8D2D2" w14:textId="630F601A" w:rsidR="008027B3" w:rsidRDefault="008027B3" w:rsidP="008027B3">
      <w:pPr>
        <w:pStyle w:val="ListParagraph"/>
        <w:numPr>
          <w:ilvl w:val="0"/>
          <w:numId w:val="10"/>
        </w:numPr>
        <w:rPr>
          <w:rFonts w:eastAsia="MS Mincho" w:cs="Arial"/>
          <w:lang w:val="en-US" w:eastAsia="ja-JP"/>
        </w:rPr>
      </w:pPr>
      <w:bookmarkStart w:id="36" w:name="_Ref489978737"/>
      <w:r>
        <w:rPr>
          <w:rFonts w:eastAsia="MS Mincho" w:cs="Arial"/>
          <w:lang w:val="en-US" w:eastAsia="ja-JP"/>
        </w:rPr>
        <w:t>R1-1706891, “</w:t>
      </w:r>
      <w:r w:rsidRPr="00267B56">
        <w:t xml:space="preserve">NPRACH </w:t>
      </w:r>
      <w:r>
        <w:t>false alarm reduction</w:t>
      </w:r>
      <w:r w:rsidRPr="00267B56">
        <w:t xml:space="preserve"> for NB-IoT</w:t>
      </w:r>
      <w:r>
        <w:rPr>
          <w:rFonts w:eastAsia="MS Mincho" w:cs="Arial"/>
          <w:lang w:val="en-US" w:eastAsia="ja-JP"/>
        </w:rPr>
        <w:t xml:space="preserve">”, source Ericsson,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6"/>
      <w:r>
        <w:rPr>
          <w:rFonts w:eastAsia="MS Mincho" w:cs="Arial"/>
          <w:lang w:val="en-US" w:eastAsia="ja-JP"/>
        </w:rPr>
        <w:t xml:space="preserve"> </w:t>
      </w:r>
    </w:p>
    <w:p w14:paraId="23201A56" w14:textId="5E03AE25" w:rsidR="001C1D77" w:rsidRDefault="001C1D77" w:rsidP="001C1D77">
      <w:pPr>
        <w:pStyle w:val="Reference"/>
        <w:numPr>
          <w:ilvl w:val="0"/>
          <w:numId w:val="10"/>
        </w:numPr>
        <w:tabs>
          <w:tab w:val="clear" w:pos="1701"/>
        </w:tabs>
        <w:overflowPunct w:val="0"/>
        <w:autoSpaceDE w:val="0"/>
        <w:autoSpaceDN w:val="0"/>
        <w:adjustRightInd w:val="0"/>
        <w:jc w:val="both"/>
        <w:textAlignment w:val="baseline"/>
      </w:pPr>
      <w:bookmarkStart w:id="37" w:name="_Ref496785538"/>
      <w:r w:rsidRPr="001C1D77">
        <w:rPr>
          <w:rFonts w:ascii="Arial" w:hAnsi="Arial" w:cs="Arial"/>
          <w:sz w:val="20"/>
          <w:szCs w:val="20"/>
        </w:rPr>
        <w:t xml:space="preserve">R2-1711329, Summary of email discussion </w:t>
      </w:r>
      <w:bookmarkStart w:id="38" w:name="_Hlk496787158"/>
      <w:r w:rsidRPr="001C1D77">
        <w:rPr>
          <w:rFonts w:ascii="Arial" w:hAnsi="Arial" w:cs="Arial"/>
          <w:sz w:val="20"/>
          <w:szCs w:val="20"/>
        </w:rPr>
        <w:t xml:space="preserve">[99#42][NB-IoT] </w:t>
      </w:r>
      <w:bookmarkEnd w:id="38"/>
      <w:r w:rsidRPr="001C1D77">
        <w:rPr>
          <w:rFonts w:ascii="Arial" w:hAnsi="Arial" w:cs="Arial"/>
          <w:sz w:val="20"/>
          <w:szCs w:val="20"/>
        </w:rPr>
        <w:t>on SPS options, Huawei, RAN2#99bis, Prague, Czech Republic, October 2017.</w:t>
      </w:r>
      <w:bookmarkEnd w:id="37"/>
      <w:r>
        <w:tab/>
      </w:r>
    </w:p>
    <w:p w14:paraId="4E3C9DAD" w14:textId="400243C1" w:rsidR="00320DFC" w:rsidRPr="00F46858" w:rsidRDefault="0039061B" w:rsidP="00836511">
      <w:pPr>
        <w:pStyle w:val="Reference"/>
        <w:numPr>
          <w:ilvl w:val="0"/>
          <w:numId w:val="10"/>
        </w:numPr>
        <w:tabs>
          <w:tab w:val="clear" w:pos="1701"/>
        </w:tabs>
        <w:overflowPunct w:val="0"/>
        <w:autoSpaceDE w:val="0"/>
        <w:autoSpaceDN w:val="0"/>
        <w:adjustRightInd w:val="0"/>
        <w:jc w:val="both"/>
        <w:textAlignment w:val="baseline"/>
        <w:rPr>
          <w:rFonts w:ascii="Arial" w:hAnsi="Arial" w:cs="Arial"/>
          <w:sz w:val="20"/>
          <w:szCs w:val="20"/>
        </w:rPr>
      </w:pPr>
      <w:bookmarkStart w:id="39" w:name="_Ref506478063"/>
      <w:r w:rsidRPr="00965061">
        <w:rPr>
          <w:rFonts w:ascii="Arial" w:hAnsi="Arial" w:cs="Arial"/>
          <w:sz w:val="20"/>
          <w:szCs w:val="20"/>
        </w:rPr>
        <w:t xml:space="preserve">R1-1719473, </w:t>
      </w:r>
      <w:r w:rsidR="00F46858" w:rsidRPr="00965061">
        <w:rPr>
          <w:rFonts w:ascii="Arial" w:hAnsi="Arial" w:cs="Arial"/>
          <w:sz w:val="20"/>
          <w:szCs w:val="20"/>
        </w:rPr>
        <w:t xml:space="preserve">Use cases and design for physical layer scheduling request, source </w:t>
      </w:r>
      <w:r w:rsidR="003340CB" w:rsidRPr="00965061">
        <w:rPr>
          <w:rFonts w:ascii="Arial" w:hAnsi="Arial" w:cs="Arial"/>
          <w:sz w:val="20"/>
          <w:szCs w:val="20"/>
        </w:rPr>
        <w:t xml:space="preserve">Huawei, HiSilicon, </w:t>
      </w:r>
      <w:r w:rsidR="00DD6370" w:rsidRPr="00965061">
        <w:rPr>
          <w:rFonts w:ascii="Arial" w:hAnsi="Arial" w:cs="Arial"/>
          <w:sz w:val="20"/>
          <w:szCs w:val="20"/>
        </w:rPr>
        <w:t xml:space="preserve">3GPP TSG RAN WG1 Meeting #91, </w:t>
      </w:r>
      <w:r w:rsidR="00F22402" w:rsidRPr="00965061">
        <w:rPr>
          <w:rFonts w:ascii="Arial" w:hAnsi="Arial" w:cs="Arial"/>
          <w:sz w:val="20"/>
          <w:szCs w:val="20"/>
        </w:rPr>
        <w:t>Reno, USA, November 27 - December 1, 2017.</w:t>
      </w:r>
      <w:bookmarkEnd w:id="39"/>
      <w:r w:rsidR="00F22402" w:rsidRPr="00965061">
        <w:rPr>
          <w:rFonts w:ascii="Arial" w:hAnsi="Arial" w:cs="Arial"/>
          <w:sz w:val="20"/>
          <w:szCs w:val="20"/>
        </w:rPr>
        <w:t xml:space="preserve"> </w:t>
      </w:r>
      <w:bookmarkEnd w:id="1"/>
    </w:p>
    <w:sectPr w:rsidR="00320DFC" w:rsidRPr="00F46858"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052F" w14:textId="77777777" w:rsidR="00897040" w:rsidRDefault="00897040">
      <w:pPr>
        <w:spacing w:after="0"/>
      </w:pPr>
      <w:r>
        <w:separator/>
      </w:r>
    </w:p>
  </w:endnote>
  <w:endnote w:type="continuationSeparator" w:id="0">
    <w:p w14:paraId="4E1B7F8B" w14:textId="77777777" w:rsidR="00897040" w:rsidRDefault="00897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4446" w14:textId="77777777" w:rsidR="003C3E95" w:rsidRDefault="003C3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9E0F" w14:textId="22A90A73" w:rsidR="003C3E95" w:rsidRDefault="003C3E95">
    <w:pPr>
      <w:pStyle w:val="Footer"/>
      <w:ind w:right="-1521"/>
    </w:pPr>
    <w:r>
      <w:rPr>
        <w:rStyle w:val="PageNumber"/>
      </w:rPr>
      <w:fldChar w:fldCharType="begin"/>
    </w:r>
    <w:r>
      <w:rPr>
        <w:rStyle w:val="PageNumber"/>
      </w:rPr>
      <w:instrText xml:space="preserve"> PAGE </w:instrText>
    </w:r>
    <w:r>
      <w:rPr>
        <w:rStyle w:val="PageNumber"/>
      </w:rPr>
      <w:fldChar w:fldCharType="separate"/>
    </w:r>
    <w:r w:rsidR="00965061">
      <w:rPr>
        <w:rStyle w:val="PageNumber"/>
      </w:rPr>
      <w:t>11</w:t>
    </w:r>
    <w:r>
      <w:rPr>
        <w:rStyle w:val="PageNumber"/>
      </w:rPr>
      <w:fldChar w:fldCharType="end"/>
    </w:r>
    <w:bookmarkStart w:id="4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061">
      <w:rPr>
        <w:rStyle w:val="PageNumber"/>
      </w:rPr>
      <w:t>11</w:t>
    </w:r>
    <w:r>
      <w:rPr>
        <w:rStyle w:val="PageNumber"/>
      </w:rPr>
      <w:fldChar w:fldCharType="end"/>
    </w:r>
    <w:r>
      <w:rPr>
        <w:rStyle w:val="PageNumber"/>
      </w:rPr>
      <w:t>)</w:t>
    </w:r>
    <w:bookmarkEnd w:id="4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B4268" w14:textId="2E34A2C6" w:rsidR="003C3E95" w:rsidRDefault="003C3E95">
    <w:pPr>
      <w:pStyle w:val="Footer"/>
    </w:pPr>
    <w:r>
      <w:rPr>
        <w:rStyle w:val="PageNumber"/>
      </w:rPr>
      <w:fldChar w:fldCharType="begin"/>
    </w:r>
    <w:r>
      <w:rPr>
        <w:rStyle w:val="PageNumber"/>
      </w:rPr>
      <w:instrText xml:space="preserve"> PAGE </w:instrText>
    </w:r>
    <w:r>
      <w:rPr>
        <w:rStyle w:val="PageNumber"/>
      </w:rPr>
      <w:fldChar w:fldCharType="separate"/>
    </w:r>
    <w:r w:rsidR="009650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061">
      <w:rPr>
        <w:rStyle w:val="PageNumber"/>
      </w:rPr>
      <w:t>11</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AACF9" w14:textId="77777777" w:rsidR="00897040" w:rsidRDefault="00897040">
      <w:pPr>
        <w:spacing w:after="0"/>
      </w:pPr>
      <w:r>
        <w:separator/>
      </w:r>
    </w:p>
  </w:footnote>
  <w:footnote w:type="continuationSeparator" w:id="0">
    <w:p w14:paraId="0AA41141" w14:textId="77777777" w:rsidR="00897040" w:rsidRDefault="008970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C4CB" w14:textId="77777777" w:rsidR="003C3E95" w:rsidRDefault="003C3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51E5" w14:textId="77777777" w:rsidR="003C3E95" w:rsidRPr="006A0FC7" w:rsidRDefault="003C3E95"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639B" w14:textId="77777777" w:rsidR="003C3E95" w:rsidRPr="00BF30DA" w:rsidRDefault="003C3E95"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B54F6"/>
    <w:multiLevelType w:val="hybridMultilevel"/>
    <w:tmpl w:val="55BC9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341C9"/>
    <w:multiLevelType w:val="hybridMultilevel"/>
    <w:tmpl w:val="63E0EDF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11"/>
  </w:num>
  <w:num w:numId="4">
    <w:abstractNumId w:val="31"/>
  </w:num>
  <w:num w:numId="5">
    <w:abstractNumId w:val="14"/>
  </w:num>
  <w:num w:numId="6">
    <w:abstractNumId w:val="18"/>
  </w:num>
  <w:num w:numId="7">
    <w:abstractNumId w:val="23"/>
  </w:num>
  <w:num w:numId="8">
    <w:abstractNumId w:val="16"/>
  </w:num>
  <w:num w:numId="9">
    <w:abstractNumId w:val="34"/>
  </w:num>
  <w:num w:numId="10">
    <w:abstractNumId w:val="13"/>
  </w:num>
  <w:num w:numId="11">
    <w:abstractNumId w:val="0"/>
  </w:num>
  <w:num w:numId="12">
    <w:abstractNumId w:val="22"/>
  </w:num>
  <w:num w:numId="13">
    <w:abstractNumId w:val="26"/>
  </w:num>
  <w:num w:numId="14">
    <w:abstractNumId w:val="37"/>
  </w:num>
  <w:num w:numId="15">
    <w:abstractNumId w:val="25"/>
  </w:num>
  <w:num w:numId="16">
    <w:abstractNumId w:val="11"/>
  </w:num>
  <w:num w:numId="17">
    <w:abstractNumId w:val="38"/>
  </w:num>
  <w:num w:numId="18">
    <w:abstractNumId w:val="6"/>
  </w:num>
  <w:num w:numId="19">
    <w:abstractNumId w:val="9"/>
  </w:num>
  <w:num w:numId="20">
    <w:abstractNumId w:val="20"/>
  </w:num>
  <w:num w:numId="21">
    <w:abstractNumId w:val="29"/>
  </w:num>
  <w:num w:numId="22">
    <w:abstractNumId w:val="17"/>
  </w:num>
  <w:num w:numId="23">
    <w:abstractNumId w:val="17"/>
    <w:lvlOverride w:ilvl="0">
      <w:startOverride w:val="1"/>
    </w:lvlOverride>
  </w:num>
  <w:num w:numId="24">
    <w:abstractNumId w:val="19"/>
  </w:num>
  <w:num w:numId="25">
    <w:abstractNumId w:val="36"/>
  </w:num>
  <w:num w:numId="26">
    <w:abstractNumId w:val="30"/>
  </w:num>
  <w:num w:numId="27">
    <w:abstractNumId w:val="32"/>
  </w:num>
  <w:num w:numId="28">
    <w:abstractNumId w:val="28"/>
  </w:num>
  <w:num w:numId="29">
    <w:abstractNumId w:val="10"/>
  </w:num>
  <w:num w:numId="30">
    <w:abstractNumId w:val="3"/>
  </w:num>
  <w:num w:numId="31">
    <w:abstractNumId w:val="17"/>
    <w:lvlOverride w:ilvl="0">
      <w:startOverride w:val="1"/>
    </w:lvlOverride>
  </w:num>
  <w:num w:numId="32">
    <w:abstractNumId w:val="4"/>
  </w:num>
  <w:num w:numId="33">
    <w:abstractNumId w:val="17"/>
    <w:lvlOverride w:ilvl="0">
      <w:startOverride w:val="1"/>
    </w:lvlOverride>
  </w:num>
  <w:num w:numId="34">
    <w:abstractNumId w:val="5"/>
  </w:num>
  <w:num w:numId="35">
    <w:abstractNumId w:val="1"/>
  </w:num>
  <w:num w:numId="36">
    <w:abstractNumId w:val="21"/>
  </w:num>
  <w:num w:numId="37">
    <w:abstractNumId w:val="27"/>
  </w:num>
  <w:num w:numId="38">
    <w:abstractNumId w:val="12"/>
  </w:num>
  <w:num w:numId="39">
    <w:abstractNumId w:val="8"/>
  </w:num>
  <w:num w:numId="40">
    <w:abstractNumId w:val="24"/>
  </w:num>
  <w:num w:numId="41">
    <w:abstractNumId w:val="15"/>
  </w:num>
  <w:num w:numId="42">
    <w:abstractNumId w:val="11"/>
  </w:num>
  <w:num w:numId="43">
    <w:abstractNumId w:val="39"/>
  </w:num>
  <w:num w:numId="44">
    <w:abstractNumId w:val="33"/>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889"/>
    <w:rsid w:val="0000282C"/>
    <w:rsid w:val="00003E11"/>
    <w:rsid w:val="000154E7"/>
    <w:rsid w:val="00015C19"/>
    <w:rsid w:val="000246B6"/>
    <w:rsid w:val="000303C9"/>
    <w:rsid w:val="00032044"/>
    <w:rsid w:val="000362AB"/>
    <w:rsid w:val="00040C32"/>
    <w:rsid w:val="0004204D"/>
    <w:rsid w:val="000458F1"/>
    <w:rsid w:val="00053EA9"/>
    <w:rsid w:val="00054C9C"/>
    <w:rsid w:val="00064E16"/>
    <w:rsid w:val="00065736"/>
    <w:rsid w:val="000713E2"/>
    <w:rsid w:val="00087413"/>
    <w:rsid w:val="00087E1D"/>
    <w:rsid w:val="000900F5"/>
    <w:rsid w:val="000A3E5D"/>
    <w:rsid w:val="000A4B38"/>
    <w:rsid w:val="000A6ED3"/>
    <w:rsid w:val="000A70D7"/>
    <w:rsid w:val="000B5175"/>
    <w:rsid w:val="000C0578"/>
    <w:rsid w:val="000C5230"/>
    <w:rsid w:val="000C6EB0"/>
    <w:rsid w:val="000D6E7E"/>
    <w:rsid w:val="000E237B"/>
    <w:rsid w:val="000E3EA0"/>
    <w:rsid w:val="000E4DCC"/>
    <w:rsid w:val="000E51FE"/>
    <w:rsid w:val="000F1B6D"/>
    <w:rsid w:val="000F6784"/>
    <w:rsid w:val="000F6FF5"/>
    <w:rsid w:val="00100216"/>
    <w:rsid w:val="00103529"/>
    <w:rsid w:val="00111279"/>
    <w:rsid w:val="0011133B"/>
    <w:rsid w:val="00112C00"/>
    <w:rsid w:val="00115F6C"/>
    <w:rsid w:val="0011695D"/>
    <w:rsid w:val="001173BC"/>
    <w:rsid w:val="00120F8D"/>
    <w:rsid w:val="00122163"/>
    <w:rsid w:val="00126FD3"/>
    <w:rsid w:val="0013001D"/>
    <w:rsid w:val="0013150A"/>
    <w:rsid w:val="0013357D"/>
    <w:rsid w:val="001421FF"/>
    <w:rsid w:val="0014525B"/>
    <w:rsid w:val="001467DE"/>
    <w:rsid w:val="00146E22"/>
    <w:rsid w:val="001476A2"/>
    <w:rsid w:val="00153462"/>
    <w:rsid w:val="00155CA9"/>
    <w:rsid w:val="00157188"/>
    <w:rsid w:val="00161460"/>
    <w:rsid w:val="0016150B"/>
    <w:rsid w:val="00167A91"/>
    <w:rsid w:val="001824D7"/>
    <w:rsid w:val="00183C5E"/>
    <w:rsid w:val="001920C1"/>
    <w:rsid w:val="001A02A9"/>
    <w:rsid w:val="001A15F9"/>
    <w:rsid w:val="001A2578"/>
    <w:rsid w:val="001A2FFC"/>
    <w:rsid w:val="001A378E"/>
    <w:rsid w:val="001A52BB"/>
    <w:rsid w:val="001B1EE9"/>
    <w:rsid w:val="001C1D77"/>
    <w:rsid w:val="001D2761"/>
    <w:rsid w:val="001D5825"/>
    <w:rsid w:val="001E369C"/>
    <w:rsid w:val="001E5F69"/>
    <w:rsid w:val="001F1128"/>
    <w:rsid w:val="001F1E8D"/>
    <w:rsid w:val="001F39CD"/>
    <w:rsid w:val="001F677A"/>
    <w:rsid w:val="00201472"/>
    <w:rsid w:val="0020440B"/>
    <w:rsid w:val="002070CF"/>
    <w:rsid w:val="0021026C"/>
    <w:rsid w:val="00210DE0"/>
    <w:rsid w:val="0021185C"/>
    <w:rsid w:val="00211A8D"/>
    <w:rsid w:val="00213D1A"/>
    <w:rsid w:val="002149B3"/>
    <w:rsid w:val="00221F7B"/>
    <w:rsid w:val="0022359E"/>
    <w:rsid w:val="00225BDF"/>
    <w:rsid w:val="00226596"/>
    <w:rsid w:val="00227C2E"/>
    <w:rsid w:val="00227F5E"/>
    <w:rsid w:val="00232B1C"/>
    <w:rsid w:val="002345BF"/>
    <w:rsid w:val="002346A8"/>
    <w:rsid w:val="00236D5E"/>
    <w:rsid w:val="00243252"/>
    <w:rsid w:val="00245037"/>
    <w:rsid w:val="00246469"/>
    <w:rsid w:val="00246705"/>
    <w:rsid w:val="00250B34"/>
    <w:rsid w:val="0025283A"/>
    <w:rsid w:val="00254977"/>
    <w:rsid w:val="00260842"/>
    <w:rsid w:val="002654F7"/>
    <w:rsid w:val="002709D0"/>
    <w:rsid w:val="00274655"/>
    <w:rsid w:val="00274C76"/>
    <w:rsid w:val="0027744E"/>
    <w:rsid w:val="00280A78"/>
    <w:rsid w:val="002848DE"/>
    <w:rsid w:val="00286985"/>
    <w:rsid w:val="002938B7"/>
    <w:rsid w:val="00293ADE"/>
    <w:rsid w:val="00297A7A"/>
    <w:rsid w:val="002A5F54"/>
    <w:rsid w:val="002A6A91"/>
    <w:rsid w:val="002B3029"/>
    <w:rsid w:val="002C090C"/>
    <w:rsid w:val="002C3241"/>
    <w:rsid w:val="002C777A"/>
    <w:rsid w:val="002C7894"/>
    <w:rsid w:val="002E1D3C"/>
    <w:rsid w:val="002E3796"/>
    <w:rsid w:val="002E4823"/>
    <w:rsid w:val="002E6163"/>
    <w:rsid w:val="002E6DDD"/>
    <w:rsid w:val="002E6E6D"/>
    <w:rsid w:val="002F0B9F"/>
    <w:rsid w:val="002F1E0C"/>
    <w:rsid w:val="002F5297"/>
    <w:rsid w:val="002F6616"/>
    <w:rsid w:val="00302688"/>
    <w:rsid w:val="003036B0"/>
    <w:rsid w:val="0030478D"/>
    <w:rsid w:val="00304B8A"/>
    <w:rsid w:val="00304F3A"/>
    <w:rsid w:val="00306092"/>
    <w:rsid w:val="00320DFC"/>
    <w:rsid w:val="00320EC5"/>
    <w:rsid w:val="003235A5"/>
    <w:rsid w:val="0032378F"/>
    <w:rsid w:val="00327D85"/>
    <w:rsid w:val="003317F8"/>
    <w:rsid w:val="00333F5B"/>
    <w:rsid w:val="003340CB"/>
    <w:rsid w:val="003344F3"/>
    <w:rsid w:val="0034330D"/>
    <w:rsid w:val="00350056"/>
    <w:rsid w:val="0036016C"/>
    <w:rsid w:val="00374886"/>
    <w:rsid w:val="00382406"/>
    <w:rsid w:val="00383189"/>
    <w:rsid w:val="00385C32"/>
    <w:rsid w:val="0039061B"/>
    <w:rsid w:val="00396414"/>
    <w:rsid w:val="00396C47"/>
    <w:rsid w:val="003A3526"/>
    <w:rsid w:val="003A79AB"/>
    <w:rsid w:val="003B163E"/>
    <w:rsid w:val="003B7FA0"/>
    <w:rsid w:val="003C2A4E"/>
    <w:rsid w:val="003C3E95"/>
    <w:rsid w:val="003C6570"/>
    <w:rsid w:val="003C7664"/>
    <w:rsid w:val="003C7D92"/>
    <w:rsid w:val="003D21C8"/>
    <w:rsid w:val="003D3A36"/>
    <w:rsid w:val="003D6978"/>
    <w:rsid w:val="003E183D"/>
    <w:rsid w:val="003E45E7"/>
    <w:rsid w:val="003E46E6"/>
    <w:rsid w:val="003F0173"/>
    <w:rsid w:val="00400FF7"/>
    <w:rsid w:val="00406175"/>
    <w:rsid w:val="004124CE"/>
    <w:rsid w:val="004177A0"/>
    <w:rsid w:val="00420331"/>
    <w:rsid w:val="0042082E"/>
    <w:rsid w:val="00422649"/>
    <w:rsid w:val="00422A84"/>
    <w:rsid w:val="00423B67"/>
    <w:rsid w:val="004325D0"/>
    <w:rsid w:val="00450ACE"/>
    <w:rsid w:val="0047024A"/>
    <w:rsid w:val="00473761"/>
    <w:rsid w:val="004769BB"/>
    <w:rsid w:val="00480446"/>
    <w:rsid w:val="00481C6D"/>
    <w:rsid w:val="00487384"/>
    <w:rsid w:val="004901C7"/>
    <w:rsid w:val="004916F7"/>
    <w:rsid w:val="00492325"/>
    <w:rsid w:val="00492C7C"/>
    <w:rsid w:val="00494FD0"/>
    <w:rsid w:val="00496E71"/>
    <w:rsid w:val="004A754A"/>
    <w:rsid w:val="004B16A3"/>
    <w:rsid w:val="004B2104"/>
    <w:rsid w:val="004B5641"/>
    <w:rsid w:val="004C5C00"/>
    <w:rsid w:val="004C6111"/>
    <w:rsid w:val="004D1F5A"/>
    <w:rsid w:val="004E25C1"/>
    <w:rsid w:val="004E2C1B"/>
    <w:rsid w:val="004E5A77"/>
    <w:rsid w:val="004F1A79"/>
    <w:rsid w:val="004F3E1A"/>
    <w:rsid w:val="004F42FB"/>
    <w:rsid w:val="004F6586"/>
    <w:rsid w:val="00502083"/>
    <w:rsid w:val="00503F5F"/>
    <w:rsid w:val="00506286"/>
    <w:rsid w:val="00506846"/>
    <w:rsid w:val="00514643"/>
    <w:rsid w:val="005220A3"/>
    <w:rsid w:val="005231BD"/>
    <w:rsid w:val="0054204E"/>
    <w:rsid w:val="00542E85"/>
    <w:rsid w:val="00545DBC"/>
    <w:rsid w:val="00551443"/>
    <w:rsid w:val="00551E65"/>
    <w:rsid w:val="005523AA"/>
    <w:rsid w:val="00552672"/>
    <w:rsid w:val="005549B8"/>
    <w:rsid w:val="005549D7"/>
    <w:rsid w:val="00556DD7"/>
    <w:rsid w:val="00557413"/>
    <w:rsid w:val="005578FC"/>
    <w:rsid w:val="00560A00"/>
    <w:rsid w:val="00562747"/>
    <w:rsid w:val="00562D8F"/>
    <w:rsid w:val="005654F7"/>
    <w:rsid w:val="00567905"/>
    <w:rsid w:val="00570629"/>
    <w:rsid w:val="00574782"/>
    <w:rsid w:val="00582BC6"/>
    <w:rsid w:val="0058421A"/>
    <w:rsid w:val="00585A8F"/>
    <w:rsid w:val="00587BFF"/>
    <w:rsid w:val="00590754"/>
    <w:rsid w:val="0059095C"/>
    <w:rsid w:val="005917B3"/>
    <w:rsid w:val="00593ED6"/>
    <w:rsid w:val="00595B04"/>
    <w:rsid w:val="005A2136"/>
    <w:rsid w:val="005B0429"/>
    <w:rsid w:val="005B3AC1"/>
    <w:rsid w:val="005B43FF"/>
    <w:rsid w:val="005B5774"/>
    <w:rsid w:val="005B7FD3"/>
    <w:rsid w:val="005C1045"/>
    <w:rsid w:val="005C423B"/>
    <w:rsid w:val="005C43AF"/>
    <w:rsid w:val="005D0804"/>
    <w:rsid w:val="005D1903"/>
    <w:rsid w:val="005D2421"/>
    <w:rsid w:val="005D5FB2"/>
    <w:rsid w:val="005D7A30"/>
    <w:rsid w:val="005D7EAB"/>
    <w:rsid w:val="005E157B"/>
    <w:rsid w:val="005F1BF9"/>
    <w:rsid w:val="005F2340"/>
    <w:rsid w:val="005F50CF"/>
    <w:rsid w:val="006040BD"/>
    <w:rsid w:val="0060434B"/>
    <w:rsid w:val="00606D96"/>
    <w:rsid w:val="006079D4"/>
    <w:rsid w:val="006101B6"/>
    <w:rsid w:val="00611E08"/>
    <w:rsid w:val="00614BD9"/>
    <w:rsid w:val="00616BF7"/>
    <w:rsid w:val="006176E1"/>
    <w:rsid w:val="0062144B"/>
    <w:rsid w:val="00631B7D"/>
    <w:rsid w:val="006336FE"/>
    <w:rsid w:val="00635F56"/>
    <w:rsid w:val="006408F9"/>
    <w:rsid w:val="0064567D"/>
    <w:rsid w:val="00650072"/>
    <w:rsid w:val="00650DFB"/>
    <w:rsid w:val="00652EE5"/>
    <w:rsid w:val="00653B0D"/>
    <w:rsid w:val="00654F85"/>
    <w:rsid w:val="006571DE"/>
    <w:rsid w:val="00661BF5"/>
    <w:rsid w:val="006635DF"/>
    <w:rsid w:val="00664815"/>
    <w:rsid w:val="00664B9E"/>
    <w:rsid w:val="00666303"/>
    <w:rsid w:val="00676F66"/>
    <w:rsid w:val="00683867"/>
    <w:rsid w:val="00683F07"/>
    <w:rsid w:val="00693B4E"/>
    <w:rsid w:val="0069737F"/>
    <w:rsid w:val="006A1AC3"/>
    <w:rsid w:val="006A3A54"/>
    <w:rsid w:val="006A54EE"/>
    <w:rsid w:val="006B134B"/>
    <w:rsid w:val="006B2B29"/>
    <w:rsid w:val="006B3F0B"/>
    <w:rsid w:val="006B42A3"/>
    <w:rsid w:val="006C1A2D"/>
    <w:rsid w:val="006C3209"/>
    <w:rsid w:val="006D1688"/>
    <w:rsid w:val="006D1CC4"/>
    <w:rsid w:val="006D50D6"/>
    <w:rsid w:val="006D774A"/>
    <w:rsid w:val="006E0934"/>
    <w:rsid w:val="006E48D6"/>
    <w:rsid w:val="006F128B"/>
    <w:rsid w:val="006F5A74"/>
    <w:rsid w:val="007127E1"/>
    <w:rsid w:val="0071299D"/>
    <w:rsid w:val="00734CE6"/>
    <w:rsid w:val="00737463"/>
    <w:rsid w:val="0074094A"/>
    <w:rsid w:val="007468EF"/>
    <w:rsid w:val="00747747"/>
    <w:rsid w:val="00752444"/>
    <w:rsid w:val="00752A4C"/>
    <w:rsid w:val="00757392"/>
    <w:rsid w:val="00761D18"/>
    <w:rsid w:val="00761E97"/>
    <w:rsid w:val="007620A5"/>
    <w:rsid w:val="007656D3"/>
    <w:rsid w:val="00772032"/>
    <w:rsid w:val="00773048"/>
    <w:rsid w:val="00776886"/>
    <w:rsid w:val="00782477"/>
    <w:rsid w:val="007863C5"/>
    <w:rsid w:val="0078652C"/>
    <w:rsid w:val="00786A10"/>
    <w:rsid w:val="007871A4"/>
    <w:rsid w:val="00792756"/>
    <w:rsid w:val="007A1D4C"/>
    <w:rsid w:val="007A4C7D"/>
    <w:rsid w:val="007A4E3D"/>
    <w:rsid w:val="007C0300"/>
    <w:rsid w:val="007C0E55"/>
    <w:rsid w:val="007C284B"/>
    <w:rsid w:val="007C405F"/>
    <w:rsid w:val="007C5560"/>
    <w:rsid w:val="007C7D08"/>
    <w:rsid w:val="007D3134"/>
    <w:rsid w:val="007E42D6"/>
    <w:rsid w:val="007E4510"/>
    <w:rsid w:val="007E7BC4"/>
    <w:rsid w:val="007F2B85"/>
    <w:rsid w:val="007F5C12"/>
    <w:rsid w:val="007F6408"/>
    <w:rsid w:val="007F738C"/>
    <w:rsid w:val="008027B3"/>
    <w:rsid w:val="00804CB5"/>
    <w:rsid w:val="00806ED4"/>
    <w:rsid w:val="00807936"/>
    <w:rsid w:val="00810B99"/>
    <w:rsid w:val="00826896"/>
    <w:rsid w:val="00827E27"/>
    <w:rsid w:val="00831109"/>
    <w:rsid w:val="00835DFD"/>
    <w:rsid w:val="00841A5A"/>
    <w:rsid w:val="00847BAF"/>
    <w:rsid w:val="008564E7"/>
    <w:rsid w:val="0086071C"/>
    <w:rsid w:val="00863528"/>
    <w:rsid w:val="008638D2"/>
    <w:rsid w:val="008641BF"/>
    <w:rsid w:val="008659F2"/>
    <w:rsid w:val="00871B8C"/>
    <w:rsid w:val="00871EEB"/>
    <w:rsid w:val="00873E50"/>
    <w:rsid w:val="00874D9A"/>
    <w:rsid w:val="008805D1"/>
    <w:rsid w:val="00882AB4"/>
    <w:rsid w:val="00884F98"/>
    <w:rsid w:val="00895014"/>
    <w:rsid w:val="00896320"/>
    <w:rsid w:val="00897040"/>
    <w:rsid w:val="008A1390"/>
    <w:rsid w:val="008A2470"/>
    <w:rsid w:val="008B20EE"/>
    <w:rsid w:val="008B26E3"/>
    <w:rsid w:val="008B4948"/>
    <w:rsid w:val="008B5CAA"/>
    <w:rsid w:val="008C0AB2"/>
    <w:rsid w:val="008C5C2C"/>
    <w:rsid w:val="008D116E"/>
    <w:rsid w:val="008D3FB0"/>
    <w:rsid w:val="008D5EE7"/>
    <w:rsid w:val="008D7659"/>
    <w:rsid w:val="008E1BEF"/>
    <w:rsid w:val="008F64CA"/>
    <w:rsid w:val="009009E5"/>
    <w:rsid w:val="00901C95"/>
    <w:rsid w:val="00901E78"/>
    <w:rsid w:val="00902DAF"/>
    <w:rsid w:val="00905CFB"/>
    <w:rsid w:val="00907764"/>
    <w:rsid w:val="009129F7"/>
    <w:rsid w:val="00913258"/>
    <w:rsid w:val="00913AD5"/>
    <w:rsid w:val="00914DA4"/>
    <w:rsid w:val="00915FDD"/>
    <w:rsid w:val="009160F9"/>
    <w:rsid w:val="0091666E"/>
    <w:rsid w:val="00924CAA"/>
    <w:rsid w:val="00925779"/>
    <w:rsid w:val="00925DB2"/>
    <w:rsid w:val="00930915"/>
    <w:rsid w:val="00930EE4"/>
    <w:rsid w:val="00932B02"/>
    <w:rsid w:val="00933D72"/>
    <w:rsid w:val="00933FC9"/>
    <w:rsid w:val="00942214"/>
    <w:rsid w:val="0094429F"/>
    <w:rsid w:val="00946939"/>
    <w:rsid w:val="00955CF1"/>
    <w:rsid w:val="00957DF1"/>
    <w:rsid w:val="00965061"/>
    <w:rsid w:val="0097327D"/>
    <w:rsid w:val="0097382B"/>
    <w:rsid w:val="009738B3"/>
    <w:rsid w:val="0097557E"/>
    <w:rsid w:val="00980827"/>
    <w:rsid w:val="00980A09"/>
    <w:rsid w:val="00981CB7"/>
    <w:rsid w:val="00992EF2"/>
    <w:rsid w:val="00993DDD"/>
    <w:rsid w:val="009A0919"/>
    <w:rsid w:val="009A1130"/>
    <w:rsid w:val="009A2BB3"/>
    <w:rsid w:val="009B0B09"/>
    <w:rsid w:val="009B503D"/>
    <w:rsid w:val="009B5ED9"/>
    <w:rsid w:val="009B6202"/>
    <w:rsid w:val="009C0295"/>
    <w:rsid w:val="009C74D4"/>
    <w:rsid w:val="009D3605"/>
    <w:rsid w:val="009E1EBC"/>
    <w:rsid w:val="009E380C"/>
    <w:rsid w:val="009F15B1"/>
    <w:rsid w:val="009F2576"/>
    <w:rsid w:val="009F29A9"/>
    <w:rsid w:val="009F523A"/>
    <w:rsid w:val="009F6518"/>
    <w:rsid w:val="009F6594"/>
    <w:rsid w:val="009F6E28"/>
    <w:rsid w:val="00A019AB"/>
    <w:rsid w:val="00A02501"/>
    <w:rsid w:val="00A03320"/>
    <w:rsid w:val="00A10897"/>
    <w:rsid w:val="00A10AD1"/>
    <w:rsid w:val="00A11925"/>
    <w:rsid w:val="00A221BD"/>
    <w:rsid w:val="00A24B61"/>
    <w:rsid w:val="00A25A03"/>
    <w:rsid w:val="00A36CD6"/>
    <w:rsid w:val="00A3735A"/>
    <w:rsid w:val="00A377DD"/>
    <w:rsid w:val="00A40685"/>
    <w:rsid w:val="00A41437"/>
    <w:rsid w:val="00A41541"/>
    <w:rsid w:val="00A443E2"/>
    <w:rsid w:val="00A4458C"/>
    <w:rsid w:val="00A458AB"/>
    <w:rsid w:val="00A45AF3"/>
    <w:rsid w:val="00A5096A"/>
    <w:rsid w:val="00A531D9"/>
    <w:rsid w:val="00A534E4"/>
    <w:rsid w:val="00A5395E"/>
    <w:rsid w:val="00A54C0E"/>
    <w:rsid w:val="00A57673"/>
    <w:rsid w:val="00A65EAF"/>
    <w:rsid w:val="00A7001B"/>
    <w:rsid w:val="00A723DF"/>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AF4BFA"/>
    <w:rsid w:val="00B14FDC"/>
    <w:rsid w:val="00B23E5D"/>
    <w:rsid w:val="00B356BF"/>
    <w:rsid w:val="00B36EC7"/>
    <w:rsid w:val="00B37E78"/>
    <w:rsid w:val="00B420EC"/>
    <w:rsid w:val="00B45D42"/>
    <w:rsid w:val="00B46165"/>
    <w:rsid w:val="00B637EA"/>
    <w:rsid w:val="00B638D8"/>
    <w:rsid w:val="00B72AD1"/>
    <w:rsid w:val="00B73E6A"/>
    <w:rsid w:val="00B746C4"/>
    <w:rsid w:val="00B75C4A"/>
    <w:rsid w:val="00B83D7D"/>
    <w:rsid w:val="00B85DB5"/>
    <w:rsid w:val="00B91292"/>
    <w:rsid w:val="00B96150"/>
    <w:rsid w:val="00B96C97"/>
    <w:rsid w:val="00B96D10"/>
    <w:rsid w:val="00BA0EE3"/>
    <w:rsid w:val="00BA4E9C"/>
    <w:rsid w:val="00BA6190"/>
    <w:rsid w:val="00BA76DD"/>
    <w:rsid w:val="00BB22CB"/>
    <w:rsid w:val="00BB3A77"/>
    <w:rsid w:val="00BC0EF9"/>
    <w:rsid w:val="00BC1534"/>
    <w:rsid w:val="00BC1564"/>
    <w:rsid w:val="00BC649A"/>
    <w:rsid w:val="00BD0391"/>
    <w:rsid w:val="00BD14C6"/>
    <w:rsid w:val="00BD52D9"/>
    <w:rsid w:val="00BF3BE4"/>
    <w:rsid w:val="00BF52D6"/>
    <w:rsid w:val="00C02C95"/>
    <w:rsid w:val="00C1224D"/>
    <w:rsid w:val="00C203E6"/>
    <w:rsid w:val="00C24A0B"/>
    <w:rsid w:val="00C308F3"/>
    <w:rsid w:val="00C33678"/>
    <w:rsid w:val="00C367EF"/>
    <w:rsid w:val="00C40491"/>
    <w:rsid w:val="00C43944"/>
    <w:rsid w:val="00C4627A"/>
    <w:rsid w:val="00C47D64"/>
    <w:rsid w:val="00C50E6F"/>
    <w:rsid w:val="00C52AF2"/>
    <w:rsid w:val="00C53988"/>
    <w:rsid w:val="00C548DC"/>
    <w:rsid w:val="00C56135"/>
    <w:rsid w:val="00C56836"/>
    <w:rsid w:val="00C60F12"/>
    <w:rsid w:val="00C63EDE"/>
    <w:rsid w:val="00C64033"/>
    <w:rsid w:val="00C64E5F"/>
    <w:rsid w:val="00C709AA"/>
    <w:rsid w:val="00C75FFE"/>
    <w:rsid w:val="00C80A35"/>
    <w:rsid w:val="00C819E0"/>
    <w:rsid w:val="00C82EC5"/>
    <w:rsid w:val="00C830F3"/>
    <w:rsid w:val="00C839AC"/>
    <w:rsid w:val="00C92091"/>
    <w:rsid w:val="00C95162"/>
    <w:rsid w:val="00C96423"/>
    <w:rsid w:val="00CA6F3C"/>
    <w:rsid w:val="00CB31B2"/>
    <w:rsid w:val="00CB41B5"/>
    <w:rsid w:val="00CB7299"/>
    <w:rsid w:val="00CC6EC3"/>
    <w:rsid w:val="00CE58A2"/>
    <w:rsid w:val="00CF0561"/>
    <w:rsid w:val="00CF2296"/>
    <w:rsid w:val="00CF79C3"/>
    <w:rsid w:val="00D0025C"/>
    <w:rsid w:val="00D00E1C"/>
    <w:rsid w:val="00D0195B"/>
    <w:rsid w:val="00D03AA2"/>
    <w:rsid w:val="00D12E0F"/>
    <w:rsid w:val="00D27C27"/>
    <w:rsid w:val="00D34011"/>
    <w:rsid w:val="00D44844"/>
    <w:rsid w:val="00D46A5B"/>
    <w:rsid w:val="00D47B89"/>
    <w:rsid w:val="00D52071"/>
    <w:rsid w:val="00D52A9C"/>
    <w:rsid w:val="00D558D9"/>
    <w:rsid w:val="00D57802"/>
    <w:rsid w:val="00D6027D"/>
    <w:rsid w:val="00D63967"/>
    <w:rsid w:val="00D71762"/>
    <w:rsid w:val="00D71EC1"/>
    <w:rsid w:val="00D7387D"/>
    <w:rsid w:val="00D76532"/>
    <w:rsid w:val="00D8304F"/>
    <w:rsid w:val="00D84454"/>
    <w:rsid w:val="00D90AFD"/>
    <w:rsid w:val="00D92BF8"/>
    <w:rsid w:val="00DA0889"/>
    <w:rsid w:val="00DA1376"/>
    <w:rsid w:val="00DA1F24"/>
    <w:rsid w:val="00DA1FAD"/>
    <w:rsid w:val="00DA2B4F"/>
    <w:rsid w:val="00DA51A9"/>
    <w:rsid w:val="00DA5E21"/>
    <w:rsid w:val="00DA679D"/>
    <w:rsid w:val="00DC25E0"/>
    <w:rsid w:val="00DC4196"/>
    <w:rsid w:val="00DC6CDC"/>
    <w:rsid w:val="00DC79AD"/>
    <w:rsid w:val="00DD6370"/>
    <w:rsid w:val="00DE64C1"/>
    <w:rsid w:val="00DE7A3F"/>
    <w:rsid w:val="00DF0755"/>
    <w:rsid w:val="00DF4E83"/>
    <w:rsid w:val="00E05045"/>
    <w:rsid w:val="00E05DA4"/>
    <w:rsid w:val="00E101B8"/>
    <w:rsid w:val="00E136A8"/>
    <w:rsid w:val="00E137C0"/>
    <w:rsid w:val="00E13EAE"/>
    <w:rsid w:val="00E15642"/>
    <w:rsid w:val="00E1582E"/>
    <w:rsid w:val="00E17303"/>
    <w:rsid w:val="00E20795"/>
    <w:rsid w:val="00E21D8F"/>
    <w:rsid w:val="00E23880"/>
    <w:rsid w:val="00E250A8"/>
    <w:rsid w:val="00E26816"/>
    <w:rsid w:val="00E26E91"/>
    <w:rsid w:val="00E27C29"/>
    <w:rsid w:val="00E35A1C"/>
    <w:rsid w:val="00E377CF"/>
    <w:rsid w:val="00E46E40"/>
    <w:rsid w:val="00E47004"/>
    <w:rsid w:val="00E477E3"/>
    <w:rsid w:val="00E479A5"/>
    <w:rsid w:val="00E47E4C"/>
    <w:rsid w:val="00E53928"/>
    <w:rsid w:val="00E55180"/>
    <w:rsid w:val="00E6086E"/>
    <w:rsid w:val="00E62F20"/>
    <w:rsid w:val="00E65C54"/>
    <w:rsid w:val="00E65CDE"/>
    <w:rsid w:val="00E76D48"/>
    <w:rsid w:val="00E8084B"/>
    <w:rsid w:val="00E82A60"/>
    <w:rsid w:val="00E82E43"/>
    <w:rsid w:val="00E836B7"/>
    <w:rsid w:val="00E86EC1"/>
    <w:rsid w:val="00EA1CA3"/>
    <w:rsid w:val="00EA2927"/>
    <w:rsid w:val="00EA3A26"/>
    <w:rsid w:val="00EA3C9B"/>
    <w:rsid w:val="00EA7725"/>
    <w:rsid w:val="00EB0430"/>
    <w:rsid w:val="00EB6871"/>
    <w:rsid w:val="00EB6EEE"/>
    <w:rsid w:val="00EB7446"/>
    <w:rsid w:val="00EC0CEC"/>
    <w:rsid w:val="00EC1807"/>
    <w:rsid w:val="00ED069B"/>
    <w:rsid w:val="00ED0A9E"/>
    <w:rsid w:val="00ED2335"/>
    <w:rsid w:val="00ED31AB"/>
    <w:rsid w:val="00ED36B6"/>
    <w:rsid w:val="00ED72F7"/>
    <w:rsid w:val="00EE2D86"/>
    <w:rsid w:val="00EE52B4"/>
    <w:rsid w:val="00EF1272"/>
    <w:rsid w:val="00EF2027"/>
    <w:rsid w:val="00F11259"/>
    <w:rsid w:val="00F1607C"/>
    <w:rsid w:val="00F171F4"/>
    <w:rsid w:val="00F21E98"/>
    <w:rsid w:val="00F22402"/>
    <w:rsid w:val="00F25C78"/>
    <w:rsid w:val="00F2622C"/>
    <w:rsid w:val="00F312F5"/>
    <w:rsid w:val="00F40715"/>
    <w:rsid w:val="00F42A42"/>
    <w:rsid w:val="00F44583"/>
    <w:rsid w:val="00F46858"/>
    <w:rsid w:val="00F5371A"/>
    <w:rsid w:val="00F5779D"/>
    <w:rsid w:val="00F658B6"/>
    <w:rsid w:val="00F75A67"/>
    <w:rsid w:val="00F83973"/>
    <w:rsid w:val="00F839CE"/>
    <w:rsid w:val="00F8512C"/>
    <w:rsid w:val="00F91AC7"/>
    <w:rsid w:val="00F92EE4"/>
    <w:rsid w:val="00F96B5C"/>
    <w:rsid w:val="00FA3BEF"/>
    <w:rsid w:val="00FA5679"/>
    <w:rsid w:val="00FA6CF0"/>
    <w:rsid w:val="00FA7449"/>
    <w:rsid w:val="00FC13DF"/>
    <w:rsid w:val="00FC1E7F"/>
    <w:rsid w:val="00FC304E"/>
    <w:rsid w:val="00FC46FF"/>
    <w:rsid w:val="00FC600D"/>
    <w:rsid w:val="00FC6647"/>
    <w:rsid w:val="00FC68E1"/>
    <w:rsid w:val="00FC6986"/>
    <w:rsid w:val="00FC7DF8"/>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1379869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477305490">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9EEE4-5C77-4156-88EB-353AADCAC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6676</Words>
  <Characters>38057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2017-09-28T20:29:00Z</dcterms:created>
  <dcterms:modified xsi:type="dcterms:W3CDTF">2018-02-16T14:30:00Z</dcterms:modified>
</cp:coreProperties>
</file>